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30714" w14:textId="526A0F2E" w:rsidR="00FE7C0F" w:rsidRPr="003512E4" w:rsidRDefault="00FE7C0F" w:rsidP="000E6705">
      <w:pPr>
        <w:pStyle w:val="a4"/>
        <w:ind w:left="0" w:firstLine="0"/>
      </w:pPr>
      <w:r w:rsidRPr="003512E4">
        <w:t>令和</w:t>
      </w:r>
      <w:r w:rsidR="00B47032" w:rsidRPr="003512E4">
        <w:rPr>
          <w:rFonts w:hint="eastAsia"/>
        </w:rPr>
        <w:t>８</w:t>
      </w:r>
      <w:r w:rsidRPr="003512E4">
        <w:rPr>
          <w:rFonts w:hint="eastAsia"/>
        </w:rPr>
        <w:t>年度建設業</w:t>
      </w:r>
      <w:r w:rsidR="000E6705">
        <w:rPr>
          <w:rFonts w:hint="eastAsia"/>
        </w:rPr>
        <w:t>DX化・</w:t>
      </w:r>
      <w:r w:rsidRPr="003512E4">
        <w:rPr>
          <w:rFonts w:hint="eastAsia"/>
        </w:rPr>
        <w:t>適正化推進業務委託仕様書</w:t>
      </w:r>
    </w:p>
    <w:p w14:paraId="40084166" w14:textId="2F4B623F" w:rsidR="00FE7C0F" w:rsidRPr="003512E4" w:rsidRDefault="00FE7C0F" w:rsidP="00A21B70">
      <w:pPr>
        <w:ind w:left="240" w:hangingChars="100" w:hanging="240"/>
      </w:pPr>
      <w:r w:rsidRPr="003512E4">
        <w:rPr>
          <w:rFonts w:hint="eastAsia"/>
        </w:rPr>
        <w:t>※　この仕様書に示す内容は業務の基本的事項を示すものであり、契約に際しては、企画提案の内容を踏まえて追記する予定である。</w:t>
      </w:r>
    </w:p>
    <w:p w14:paraId="3617C2E7" w14:textId="35B1F1BB" w:rsidR="00FE7C0F" w:rsidRPr="007B4632" w:rsidRDefault="00B47032" w:rsidP="007B4632">
      <w:pPr>
        <w:pStyle w:val="1"/>
      </w:pPr>
      <w:r w:rsidRPr="007B4632">
        <w:rPr>
          <w:rFonts w:hint="eastAsia"/>
        </w:rPr>
        <w:t>１</w:t>
      </w:r>
      <w:r w:rsidR="00FE7C0F" w:rsidRPr="007B4632">
        <w:rPr>
          <w:rFonts w:hint="eastAsia"/>
        </w:rPr>
        <w:t xml:space="preserve">　業務委託名</w:t>
      </w:r>
    </w:p>
    <w:p w14:paraId="42D0DBF3" w14:textId="79BB1A5A" w:rsidR="00957F56" w:rsidRDefault="00CB182B" w:rsidP="00753F88">
      <w:pPr>
        <w:pStyle w:val="11"/>
      </w:pPr>
      <w:r>
        <w:rPr>
          <w:rFonts w:hint="eastAsia"/>
        </w:rPr>
        <w:t>令和</w:t>
      </w:r>
      <w:r w:rsidR="00B47032">
        <w:rPr>
          <w:rFonts w:hint="eastAsia"/>
        </w:rPr>
        <w:t>８</w:t>
      </w:r>
      <w:r>
        <w:rPr>
          <w:rFonts w:hint="eastAsia"/>
        </w:rPr>
        <w:t>年度福岡県建設業</w:t>
      </w:r>
      <w:r w:rsidR="000E6705">
        <w:rPr>
          <w:rFonts w:hint="eastAsia"/>
        </w:rPr>
        <w:t>DX化・</w:t>
      </w:r>
      <w:r>
        <w:rPr>
          <w:rFonts w:hint="eastAsia"/>
        </w:rPr>
        <w:t>適正化推進業務</w:t>
      </w:r>
      <w:r w:rsidR="00DF6B86">
        <w:rPr>
          <w:rFonts w:hint="eastAsia"/>
        </w:rPr>
        <w:t>委託</w:t>
      </w:r>
    </w:p>
    <w:p w14:paraId="773D68FF" w14:textId="1ED05352" w:rsidR="00FE7C0F" w:rsidRDefault="00FE7C0F" w:rsidP="007B4632">
      <w:pPr>
        <w:pStyle w:val="1"/>
      </w:pPr>
      <w:r>
        <w:rPr>
          <w:rFonts w:hint="eastAsia"/>
        </w:rPr>
        <w:t>２　委託期間</w:t>
      </w:r>
    </w:p>
    <w:p w14:paraId="01E9B9D8" w14:textId="4809B837" w:rsidR="00DF6B86" w:rsidRDefault="004134EE" w:rsidP="00753F88">
      <w:pPr>
        <w:pStyle w:val="11"/>
      </w:pPr>
      <w:r>
        <w:rPr>
          <w:rFonts w:hint="eastAsia"/>
        </w:rPr>
        <w:t>契約締結日から令和９年３月31日まで</w:t>
      </w:r>
    </w:p>
    <w:p w14:paraId="15296F86" w14:textId="417AB360" w:rsidR="00FE7C0F" w:rsidRDefault="00FE7C0F" w:rsidP="007B4632">
      <w:pPr>
        <w:pStyle w:val="1"/>
      </w:pPr>
      <w:r>
        <w:rPr>
          <w:rFonts w:hint="eastAsia"/>
        </w:rPr>
        <w:t>３　業務目的</w:t>
      </w:r>
    </w:p>
    <w:p w14:paraId="4324CB43" w14:textId="76AF8CF5" w:rsidR="00550558" w:rsidRDefault="00550558" w:rsidP="00550558">
      <w:pPr>
        <w:pStyle w:val="11"/>
      </w:pPr>
      <w:bookmarkStart w:id="0" w:name="_Hlk221282693"/>
      <w:r w:rsidRPr="00B2102D">
        <w:rPr>
          <w:rFonts w:hint="eastAsia"/>
        </w:rPr>
        <w:t>福岡県における建設業行政は、各種マニュアルや情報の整理が不十分であるため、建設業者が「手引き」等を読んでも内容を十分に理解できず、申請ミスの多発や電話</w:t>
      </w:r>
      <w:r w:rsidR="00E856D0">
        <w:rPr>
          <w:rFonts w:hint="eastAsia"/>
        </w:rPr>
        <w:t>による</w:t>
      </w:r>
      <w:r w:rsidRPr="00B2102D">
        <w:rPr>
          <w:rFonts w:hint="eastAsia"/>
        </w:rPr>
        <w:t>問い合わせの増大を招き、結果として</w:t>
      </w:r>
      <w:r>
        <w:rPr>
          <w:rFonts w:hint="eastAsia"/>
        </w:rPr>
        <w:t>県</w:t>
      </w:r>
      <w:r w:rsidRPr="00B2102D">
        <w:rPr>
          <w:rFonts w:hint="eastAsia"/>
        </w:rPr>
        <w:t>職員の業務を圧迫している。</w:t>
      </w:r>
    </w:p>
    <w:p w14:paraId="7596B3CF" w14:textId="77777777" w:rsidR="00550558" w:rsidRDefault="00550558" w:rsidP="00550558">
      <w:pPr>
        <w:pStyle w:val="11"/>
      </w:pPr>
      <w:r w:rsidRPr="00B2102D">
        <w:rPr>
          <w:rFonts w:hint="eastAsia"/>
        </w:rPr>
        <w:t>また、国が推進する電子申請システム（以下「</w:t>
      </w:r>
      <w:r w:rsidRPr="00B2102D">
        <w:t>JCIP」という。）の利用率も低迷しており、行政・申請者双方にとっての利便性向上が喫緊の課題となっている。</w:t>
      </w:r>
    </w:p>
    <w:p w14:paraId="707BA153" w14:textId="77777777" w:rsidR="00702C51" w:rsidRDefault="00550558" w:rsidP="00702C51">
      <w:pPr>
        <w:pStyle w:val="11"/>
      </w:pPr>
      <w:r w:rsidRPr="00B2102D">
        <w:t>本業務は、建設業行政に関するWEBサイト、手引き、チラシ等の広報媒体を刷新する</w:t>
      </w:r>
      <w:r w:rsidR="00E856D0">
        <w:rPr>
          <w:rFonts w:hint="eastAsia"/>
        </w:rPr>
        <w:t>だけ</w:t>
      </w:r>
      <w:r w:rsidRPr="00B2102D">
        <w:t>に留まらず、</w:t>
      </w:r>
      <w:r>
        <w:rPr>
          <w:rFonts w:hint="eastAsia"/>
        </w:rPr>
        <w:t>建設業行政に係る</w:t>
      </w:r>
      <w:r w:rsidRPr="00B2102D">
        <w:t>知見の体系的な構造化を通じて行政実務の抜本的な再構築を図</w:t>
      </w:r>
      <w:r w:rsidRPr="00B2102D">
        <w:rPr>
          <w:rFonts w:hint="eastAsia"/>
        </w:rPr>
        <w:t>るものである。</w:t>
      </w:r>
      <w:bookmarkEnd w:id="0"/>
    </w:p>
    <w:p w14:paraId="62F89C58" w14:textId="56400138" w:rsidR="00702C51" w:rsidRPr="00B2102D" w:rsidRDefault="00702C51" w:rsidP="00702C51">
      <w:pPr>
        <w:pStyle w:val="11"/>
      </w:pPr>
      <w:r w:rsidRPr="00B2102D">
        <w:rPr>
          <w:rFonts w:hint="eastAsia"/>
        </w:rPr>
        <w:t>これにより、県職員</w:t>
      </w:r>
      <w:r>
        <w:rPr>
          <w:rFonts w:hint="eastAsia"/>
        </w:rPr>
        <w:t>及び</w:t>
      </w:r>
      <w:r w:rsidRPr="00B2102D">
        <w:rPr>
          <w:rFonts w:hint="eastAsia"/>
        </w:rPr>
        <w:t>申請者の</w:t>
      </w:r>
      <w:r>
        <w:rPr>
          <w:rFonts w:hint="eastAsia"/>
        </w:rPr>
        <w:t>建設業法手続に対する理解度</w:t>
      </w:r>
      <w:r w:rsidRPr="00B2102D">
        <w:rPr>
          <w:rFonts w:hint="eastAsia"/>
        </w:rPr>
        <w:t>を向上させ、建設業者の</w:t>
      </w:r>
      <w:r>
        <w:rPr>
          <w:rFonts w:hint="eastAsia"/>
        </w:rPr>
        <w:t>法令順守</w:t>
      </w:r>
      <w:r w:rsidRPr="00B2102D">
        <w:rPr>
          <w:rFonts w:hint="eastAsia"/>
        </w:rPr>
        <w:t>意識を高め、さらには</w:t>
      </w:r>
      <w:r w:rsidRPr="00B2102D">
        <w:t>JCIP利用率の向上による行政事務のDX化を実現することを目的とする。</w:t>
      </w:r>
    </w:p>
    <w:p w14:paraId="0AE89B5D" w14:textId="082CEF8B" w:rsidR="00FE7C0F" w:rsidRPr="007B4632" w:rsidRDefault="00FE7C0F" w:rsidP="007B4632">
      <w:pPr>
        <w:pStyle w:val="1"/>
      </w:pPr>
      <w:r w:rsidRPr="007B4632">
        <w:rPr>
          <w:rFonts w:hint="eastAsia"/>
        </w:rPr>
        <w:t>４　業務内容</w:t>
      </w:r>
    </w:p>
    <w:p w14:paraId="76E28748" w14:textId="4FBC6811" w:rsidR="00B50B8F" w:rsidRDefault="00B50B8F" w:rsidP="00753F88">
      <w:pPr>
        <w:pStyle w:val="11"/>
      </w:pPr>
      <w:r>
        <w:rPr>
          <w:rFonts w:hint="eastAsia"/>
        </w:rPr>
        <w:t>本業務は大きく分けて以下の</w:t>
      </w:r>
      <w:r w:rsidR="000E6705">
        <w:rPr>
          <w:rFonts w:hint="eastAsia"/>
        </w:rPr>
        <w:t>３</w:t>
      </w:r>
      <w:r>
        <w:rPr>
          <w:rFonts w:hint="eastAsia"/>
        </w:rPr>
        <w:t>つの柱で構成される。</w:t>
      </w:r>
    </w:p>
    <w:p w14:paraId="5C31F30D" w14:textId="13009C86" w:rsidR="00EA01BB" w:rsidRPr="00761F24" w:rsidRDefault="00644459" w:rsidP="00761F24">
      <w:pPr>
        <w:pStyle w:val="20"/>
      </w:pPr>
      <w:r w:rsidRPr="00761F24">
        <w:rPr>
          <w:rFonts w:hint="eastAsia"/>
        </w:rPr>
        <w:lastRenderedPageBreak/>
        <w:t xml:space="preserve">(1)　</w:t>
      </w:r>
      <w:r w:rsidR="00EA01BB" w:rsidRPr="00761F24">
        <w:t>建設業スマートガイド構築業務（コンテンツ制作）</w:t>
      </w:r>
    </w:p>
    <w:p w14:paraId="2A74B17B" w14:textId="7E072E68" w:rsidR="002B4874" w:rsidRPr="001B2F86" w:rsidRDefault="008D670D" w:rsidP="001B2F86">
      <w:pPr>
        <w:pStyle w:val="3"/>
      </w:pPr>
      <w:r w:rsidRPr="001B2F86">
        <w:t xml:space="preserve">ア　</w:t>
      </w:r>
      <w:r w:rsidR="002B4874" w:rsidRPr="001B2F86">
        <w:t>建設業行政標準</w:t>
      </w:r>
      <w:r w:rsidR="00342961" w:rsidRPr="001B2F86">
        <w:rPr>
          <w:rFonts w:hint="eastAsia"/>
        </w:rPr>
        <w:t>事務指針</w:t>
      </w:r>
      <w:r w:rsidR="000961EA" w:rsidRPr="001B2F86">
        <w:rPr>
          <w:rFonts w:hint="eastAsia"/>
        </w:rPr>
        <w:t>（</w:t>
      </w:r>
      <w:r w:rsidR="00342961" w:rsidRPr="001B2F86">
        <w:rPr>
          <w:rFonts w:hint="eastAsia"/>
        </w:rPr>
        <w:t>標準テキスト</w:t>
      </w:r>
      <w:r w:rsidR="000961EA" w:rsidRPr="001B2F86">
        <w:rPr>
          <w:rFonts w:hint="eastAsia"/>
        </w:rPr>
        <w:t>）</w:t>
      </w:r>
      <w:r w:rsidR="002B4874" w:rsidRPr="001B2F86">
        <w:rPr>
          <w:rFonts w:hint="eastAsia"/>
        </w:rPr>
        <w:t>の</w:t>
      </w:r>
      <w:r w:rsidR="00C573C5" w:rsidRPr="001B2F86">
        <w:rPr>
          <w:rFonts w:hint="eastAsia"/>
        </w:rPr>
        <w:t>策定</w:t>
      </w:r>
    </w:p>
    <w:p w14:paraId="0C3F48FF" w14:textId="0FE669F9" w:rsidR="00FD0B7E" w:rsidRDefault="00FD0B7E" w:rsidP="00FD0B7E">
      <w:pPr>
        <w:pStyle w:val="11"/>
      </w:pPr>
      <w:r>
        <w:rPr>
          <w:rFonts w:hint="eastAsia"/>
        </w:rPr>
        <w:t>建設業法</w:t>
      </w:r>
      <w:r w:rsidR="005A6A86">
        <w:rPr>
          <w:rFonts w:hint="eastAsia"/>
        </w:rPr>
        <w:t>手続</w:t>
      </w:r>
      <w:r>
        <w:rPr>
          <w:rFonts w:hint="eastAsia"/>
        </w:rPr>
        <w:t>に関して、単なる法令の引き写しではなく、県独自の審査実務、運用知見</w:t>
      </w:r>
      <w:r w:rsidR="00550558">
        <w:rPr>
          <w:rFonts w:hint="eastAsia"/>
        </w:rPr>
        <w:t>及び</w:t>
      </w:r>
      <w:r>
        <w:rPr>
          <w:rFonts w:hint="eastAsia"/>
        </w:rPr>
        <w:t>頻出する質疑応答等を集約し、</w:t>
      </w:r>
      <w:r w:rsidR="00EC57DC">
        <w:rPr>
          <w:rFonts w:hint="eastAsia"/>
        </w:rPr>
        <w:t>福岡県建設業行政の「原本</w:t>
      </w:r>
      <w:r>
        <w:rPr>
          <w:rFonts w:hint="eastAsia"/>
        </w:rPr>
        <w:t>（</w:t>
      </w:r>
      <w:r w:rsidR="006A3FBC">
        <w:rPr>
          <w:rFonts w:hint="eastAsia"/>
        </w:rPr>
        <w:t>SSOT：</w:t>
      </w:r>
      <w:r>
        <w:t>Single</w:t>
      </w:r>
      <w:r>
        <w:rPr>
          <w:rFonts w:hint="eastAsia"/>
        </w:rPr>
        <w:t xml:space="preserve"> </w:t>
      </w:r>
      <w:r>
        <w:t>Source of</w:t>
      </w:r>
      <w:r>
        <w:rPr>
          <w:rFonts w:hint="eastAsia"/>
        </w:rPr>
        <w:t xml:space="preserve"> </w:t>
      </w:r>
      <w:r>
        <w:t>Truth）</w:t>
      </w:r>
      <w:r w:rsidR="00EC57DC">
        <w:rPr>
          <w:rFonts w:hint="eastAsia"/>
        </w:rPr>
        <w:t>」</w:t>
      </w:r>
      <w:r>
        <w:t>として体系的に再構成する。</w:t>
      </w:r>
    </w:p>
    <w:p w14:paraId="471E6088" w14:textId="5BC1B3B9" w:rsidR="00FD0B7E" w:rsidRDefault="00FD0B7E" w:rsidP="00FD0B7E">
      <w:pPr>
        <w:pStyle w:val="11"/>
      </w:pPr>
      <w:r>
        <w:t>本指針は、</w:t>
      </w:r>
      <w:r w:rsidR="00550558">
        <w:rPr>
          <w:rFonts w:hint="eastAsia"/>
        </w:rPr>
        <w:t>建築指導課建設業係</w:t>
      </w:r>
      <w:r>
        <w:t>が運営するあらゆる公開媒体</w:t>
      </w:r>
      <w:r w:rsidR="00550558">
        <w:t>及び</w:t>
      </w:r>
      <w:r>
        <w:t>実務執行の根拠として機能させるものとし、建設業許可版と経営事項審査版の2種を作成する。</w:t>
      </w:r>
    </w:p>
    <w:p w14:paraId="572D9584" w14:textId="483CF342" w:rsidR="00FD0B7E" w:rsidRDefault="00FD0B7E" w:rsidP="00FD0B7E">
      <w:pPr>
        <w:pStyle w:val="11"/>
      </w:pPr>
      <w:r>
        <w:rPr>
          <w:rFonts w:hint="eastAsia"/>
        </w:rPr>
        <w:t>受託者は、県のドキュメント管理の課題（資料の散在やバージョン管理の形骸化）解決</w:t>
      </w:r>
      <w:r w:rsidR="00BA1B60">
        <w:rPr>
          <w:rFonts w:hint="eastAsia"/>
        </w:rPr>
        <w:t>するため、</w:t>
      </w:r>
      <w:r>
        <w:rPr>
          <w:rFonts w:hint="eastAsia"/>
        </w:rPr>
        <w:t>将来的なデータの多目的利用を見据え、以下の要件を満たす標準テキストを策定すること。</w:t>
      </w:r>
    </w:p>
    <w:p w14:paraId="283D271C" w14:textId="0850071D" w:rsidR="00FD0B7E" w:rsidRPr="005B0100" w:rsidRDefault="00FD0B7E" w:rsidP="00FD0B7E">
      <w:pPr>
        <w:pStyle w:val="11"/>
      </w:pPr>
      <w:r>
        <w:rPr>
          <w:rFonts w:hint="eastAsia"/>
        </w:rPr>
        <w:t>なお、県は受託者が作成した内容の妥当性を監修した上で承認する。</w:t>
      </w:r>
    </w:p>
    <w:p w14:paraId="21C5E244" w14:textId="58F9BF95" w:rsidR="00FD0B7E" w:rsidRDefault="00FD0B7E" w:rsidP="00FD0B7E">
      <w:pPr>
        <w:pStyle w:val="4"/>
      </w:pPr>
      <w:r>
        <w:rPr>
          <w:rFonts w:hint="eastAsia"/>
        </w:rPr>
        <w:t>◇　シングルソース管理の実装</w:t>
      </w:r>
    </w:p>
    <w:p w14:paraId="620D2AD7" w14:textId="6EE35649" w:rsidR="00FD0B7E" w:rsidRDefault="00FD0B7E" w:rsidP="00FD0B7E">
      <w:pPr>
        <w:pStyle w:val="26"/>
      </w:pPr>
      <w:r w:rsidRPr="00FD0B7E">
        <w:rPr>
          <w:rFonts w:hint="eastAsia"/>
        </w:rPr>
        <w:t>制度改正時等の修正内容を、特設ウェブサイトや手引き等へ迅速かつ一貫して反映させるための具体的な運用管理フロー（原本の保守・同期ルール）を定義すること。</w:t>
      </w:r>
    </w:p>
    <w:p w14:paraId="2EEF54D2" w14:textId="2E95D4B5" w:rsidR="00BA1B60" w:rsidRPr="00FD0B7E" w:rsidRDefault="00BA1B60" w:rsidP="00FD0B7E">
      <w:pPr>
        <w:pStyle w:val="26"/>
      </w:pPr>
      <w:r>
        <w:rPr>
          <w:rFonts w:hint="eastAsia"/>
        </w:rPr>
        <w:t>受託者は、本業務が単なる資料作成ではなく、行政実務の基盤となるドキュメント管理体系の再構築（</w:t>
      </w:r>
      <w:r>
        <w:t>BPR）であることを正しく理解し、論理的なデータ設計を行うこと。</w:t>
      </w:r>
    </w:p>
    <w:p w14:paraId="728CE00D" w14:textId="5EFC66F9" w:rsidR="00FD0B7E" w:rsidRDefault="00FD0B7E" w:rsidP="00FD0B7E">
      <w:pPr>
        <w:pStyle w:val="4"/>
      </w:pPr>
      <w:r>
        <w:rPr>
          <w:rFonts w:hint="eastAsia"/>
        </w:rPr>
        <w:t xml:space="preserve">◇　</w:t>
      </w:r>
      <w:r w:rsidR="0038239A">
        <w:rPr>
          <w:rFonts w:hint="eastAsia"/>
        </w:rPr>
        <w:t>機械</w:t>
      </w:r>
      <w:r>
        <w:rPr>
          <w:rFonts w:hint="eastAsia"/>
        </w:rPr>
        <w:t>判読性の担保（RAG最適化）</w:t>
      </w:r>
    </w:p>
    <w:p w14:paraId="72D249CC" w14:textId="2EB449A9" w:rsidR="00123DB4" w:rsidRDefault="00FD0B7E" w:rsidP="00294EA8">
      <w:pPr>
        <w:pStyle w:val="26"/>
      </w:pPr>
      <w:r>
        <w:rPr>
          <w:rFonts w:hint="eastAsia"/>
        </w:rPr>
        <w:t>庁内生成</w:t>
      </w:r>
      <w:r>
        <w:t>AIでの活用を前提とし、AIが情報を正確に特定・抽出できるよう、情報の最小単位化（1項1論点）と、Wordのスタイル機能等を用いた厳格な階層構造の定義を行うこと。</w:t>
      </w:r>
    </w:p>
    <w:p w14:paraId="35930C6E" w14:textId="77B55213" w:rsidR="00EA01BB" w:rsidRDefault="00C8721E" w:rsidP="001B2F86">
      <w:pPr>
        <w:pStyle w:val="3"/>
      </w:pPr>
      <w:r>
        <w:rPr>
          <w:rFonts w:hint="eastAsia"/>
        </w:rPr>
        <w:t xml:space="preserve">イ　</w:t>
      </w:r>
      <w:r w:rsidR="00EA01BB">
        <w:rPr>
          <w:rFonts w:hint="eastAsia"/>
        </w:rPr>
        <w:t>特設</w:t>
      </w:r>
      <w:r w:rsidR="008E4BD2">
        <w:rPr>
          <w:rFonts w:hint="eastAsia"/>
        </w:rPr>
        <w:t>ウェブ</w:t>
      </w:r>
      <w:r w:rsidR="00C33A72">
        <w:rPr>
          <w:rFonts w:hint="eastAsia"/>
        </w:rPr>
        <w:t>サイト</w:t>
      </w:r>
      <w:r w:rsidR="00EA01BB">
        <w:rPr>
          <w:rFonts w:hint="eastAsia"/>
        </w:rPr>
        <w:t>構築</w:t>
      </w:r>
      <w:r w:rsidR="00081AA7">
        <w:rPr>
          <w:rFonts w:hint="eastAsia"/>
        </w:rPr>
        <w:t>業務</w:t>
      </w:r>
    </w:p>
    <w:p w14:paraId="1875C9EF" w14:textId="77777777" w:rsidR="0085509C" w:rsidRDefault="00A549C7" w:rsidP="00753F88">
      <w:pPr>
        <w:pStyle w:val="11"/>
      </w:pPr>
      <w:r w:rsidRPr="00A549C7">
        <w:t>県公式</w:t>
      </w:r>
      <w:r w:rsidR="008E4BD2">
        <w:rPr>
          <w:rFonts w:hint="eastAsia"/>
        </w:rPr>
        <w:t>ホームページ</w:t>
      </w:r>
      <w:r w:rsidRPr="00A549C7">
        <w:t>とは別に、建設業法手続に関する情報を集約した</w:t>
      </w:r>
      <w:r w:rsidR="0085509C">
        <w:rPr>
          <w:rFonts w:hint="eastAsia"/>
        </w:rPr>
        <w:t>特設の</w:t>
      </w:r>
      <w:r w:rsidR="006C6248">
        <w:t>ウェブサイト</w:t>
      </w:r>
      <w:r w:rsidRPr="00A549C7">
        <w:t>を構築する。</w:t>
      </w:r>
    </w:p>
    <w:p w14:paraId="7CDEBC32" w14:textId="4B0EF910" w:rsidR="00A549C7" w:rsidRDefault="00A549C7" w:rsidP="00753F88">
      <w:pPr>
        <w:pStyle w:val="11"/>
      </w:pPr>
      <w:r w:rsidRPr="00A549C7">
        <w:t>初めて申請を行う者でも疑問を自己解決できる、</w:t>
      </w:r>
      <w:r w:rsidR="0085509C">
        <w:rPr>
          <w:rFonts w:hint="eastAsia"/>
        </w:rPr>
        <w:t>ユーザーインターフェース（UI）</w:t>
      </w:r>
      <w:r w:rsidRPr="00A549C7">
        <w:t>とユーザーエクスペリエンス（UX）を重視した設計とする。</w:t>
      </w:r>
    </w:p>
    <w:p w14:paraId="6B60ADA9" w14:textId="55E81C21" w:rsidR="00A549C7" w:rsidRDefault="00A549C7" w:rsidP="00753F88">
      <w:pPr>
        <w:pStyle w:val="11"/>
      </w:pPr>
      <w:r w:rsidRPr="00A549C7">
        <w:t>上記</w:t>
      </w:r>
      <w:r w:rsidR="00342961">
        <w:t>標準テキスト</w:t>
      </w:r>
      <w:r w:rsidRPr="00A549C7">
        <w:t>に基づき、申請者の視点に立った</w:t>
      </w:r>
      <w:r>
        <w:rPr>
          <w:rFonts w:hint="eastAsia"/>
        </w:rPr>
        <w:t>適切</w:t>
      </w:r>
      <w:r w:rsidRPr="00A549C7">
        <w:t>な情報設計を行うことで、申請ミスの削減</w:t>
      </w:r>
      <w:r>
        <w:rPr>
          <w:rFonts w:hint="eastAsia"/>
        </w:rPr>
        <w:t>及び</w:t>
      </w:r>
      <w:r w:rsidRPr="00A549C7">
        <w:t>問い合わせ件数の大幅な抑制を図る。</w:t>
      </w:r>
    </w:p>
    <w:p w14:paraId="028DBD4E" w14:textId="06C7D0F3" w:rsidR="001974E8" w:rsidRDefault="00A549C7" w:rsidP="00753F88">
      <w:pPr>
        <w:pStyle w:val="11"/>
      </w:pPr>
      <w:r w:rsidRPr="00A549C7">
        <w:lastRenderedPageBreak/>
        <w:t>また、サイト内においてJCIP（電子申請システム）への誘導</w:t>
      </w:r>
      <w:r w:rsidR="005C16B8">
        <w:rPr>
          <w:rFonts w:hint="eastAsia"/>
        </w:rPr>
        <w:t>やJCIPの利点説明等</w:t>
      </w:r>
      <w:r w:rsidRPr="00A549C7">
        <w:t>を充実させることにより、JCIP利用率の向上を推進する。</w:t>
      </w:r>
    </w:p>
    <w:p w14:paraId="5D0D8B27" w14:textId="3870520F" w:rsidR="0085509C" w:rsidRDefault="0085509C" w:rsidP="0085509C">
      <w:pPr>
        <w:pStyle w:val="4"/>
      </w:pPr>
      <w:r>
        <w:rPr>
          <w:rFonts w:hint="eastAsia"/>
        </w:rPr>
        <w:t>◇　技術的仕様</w:t>
      </w:r>
    </w:p>
    <w:p w14:paraId="37028A9F" w14:textId="3722E390" w:rsidR="0085509C" w:rsidRPr="0085509C" w:rsidRDefault="0085509C" w:rsidP="0085509C">
      <w:pPr>
        <w:pStyle w:val="26"/>
      </w:pPr>
      <w:r>
        <w:rPr>
          <w:rFonts w:hint="eastAsia"/>
        </w:rPr>
        <w:t>別紙１「</w:t>
      </w:r>
      <w:r w:rsidR="0056440B">
        <w:rPr>
          <w:rFonts w:hint="eastAsia"/>
        </w:rPr>
        <w:t>特設ウェブサイト</w:t>
      </w:r>
      <w:r w:rsidRPr="0085509C">
        <w:rPr>
          <w:rFonts w:hint="eastAsia"/>
        </w:rPr>
        <w:t>構築等に係る技術的仕様</w:t>
      </w:r>
      <w:r>
        <w:rPr>
          <w:rFonts w:hint="eastAsia"/>
        </w:rPr>
        <w:t>」参照</w:t>
      </w:r>
    </w:p>
    <w:p w14:paraId="5BFBE91C" w14:textId="6771C3A5" w:rsidR="0085509C" w:rsidRDefault="0085509C" w:rsidP="0085509C">
      <w:pPr>
        <w:pStyle w:val="4"/>
      </w:pPr>
      <w:r>
        <w:rPr>
          <w:rFonts w:hint="eastAsia"/>
        </w:rPr>
        <w:t>◇　情報セキュリティ対策</w:t>
      </w:r>
    </w:p>
    <w:p w14:paraId="3FFD3488" w14:textId="67384879" w:rsidR="0085509C" w:rsidRPr="0085509C" w:rsidRDefault="0085509C" w:rsidP="0085509C">
      <w:pPr>
        <w:pStyle w:val="26"/>
      </w:pPr>
      <w:r>
        <w:rPr>
          <w:rFonts w:hint="eastAsia"/>
        </w:rPr>
        <w:t>別紙２「</w:t>
      </w:r>
      <w:r w:rsidRPr="0085509C">
        <w:rPr>
          <w:rFonts w:hint="eastAsia"/>
        </w:rPr>
        <w:t>独自ホームページやネットワーク等における情報セキュリティ対策について（通知）</w:t>
      </w:r>
      <w:r>
        <w:rPr>
          <w:rFonts w:hint="eastAsia"/>
        </w:rPr>
        <w:t>」及び同通知内の参考資料で示されている指針に従い、必要な措置を講じること。</w:t>
      </w:r>
    </w:p>
    <w:p w14:paraId="352F732D" w14:textId="057FC840" w:rsidR="00EA01BB" w:rsidRDefault="00F20966" w:rsidP="001B2F86">
      <w:pPr>
        <w:pStyle w:val="3"/>
      </w:pPr>
      <w:r>
        <w:rPr>
          <w:rFonts w:hint="eastAsia"/>
        </w:rPr>
        <w:t xml:space="preserve">ウ　</w:t>
      </w:r>
      <w:r w:rsidR="00EA01BB">
        <w:rPr>
          <w:rFonts w:hint="eastAsia"/>
        </w:rPr>
        <w:t>「手引き」の原稿作成</w:t>
      </w:r>
      <w:r w:rsidR="00081AA7">
        <w:rPr>
          <w:rFonts w:hint="eastAsia"/>
        </w:rPr>
        <w:t>業務</w:t>
      </w:r>
    </w:p>
    <w:p w14:paraId="5F2D52D6" w14:textId="6CC94764" w:rsidR="004C466F" w:rsidRPr="004C466F" w:rsidRDefault="004C466F" w:rsidP="00753F88">
      <w:pPr>
        <w:pStyle w:val="11"/>
      </w:pPr>
      <w:r w:rsidRPr="004C466F">
        <w:t>「建設業許可申請の手引き」</w:t>
      </w:r>
      <w:r w:rsidR="00056B4A">
        <w:t>及び</w:t>
      </w:r>
      <w:r w:rsidRPr="004C466F">
        <w:t>「経営事項審査の手引き」を、以下の指針に基づき抜本的に見直して再作成する。</w:t>
      </w:r>
    </w:p>
    <w:p w14:paraId="5F3C89A7" w14:textId="6751CF88" w:rsidR="00075314" w:rsidRPr="00B72E2A" w:rsidRDefault="003A7877" w:rsidP="00B72E2A">
      <w:pPr>
        <w:pStyle w:val="4"/>
      </w:pPr>
      <w:r w:rsidRPr="00B72E2A">
        <w:t xml:space="preserve">◇　</w:t>
      </w:r>
      <w:r w:rsidR="004C466F" w:rsidRPr="00B72E2A">
        <w:t>マジョリティへの最適化</w:t>
      </w:r>
    </w:p>
    <w:p w14:paraId="66AB106B" w14:textId="77777777" w:rsidR="008E4BD2" w:rsidRDefault="008E4BD2" w:rsidP="00753F88">
      <w:pPr>
        <w:pStyle w:val="26"/>
      </w:pPr>
      <w:r>
        <w:rPr>
          <w:rFonts w:hint="eastAsia"/>
        </w:rPr>
        <w:t>あらゆる</w:t>
      </w:r>
      <w:r w:rsidR="004C466F" w:rsidRPr="00753F88">
        <w:t>事例を網羅することよりも、申請者の大多数（マジョリティ）に対する適切な説明を重視する。稀な事例のために説明を増やし、理解を妨げることは厳に慎むこと。</w:t>
      </w:r>
    </w:p>
    <w:p w14:paraId="68CFCD8E" w14:textId="75BF009E" w:rsidR="004C466F" w:rsidRPr="00753F88" w:rsidRDefault="004C466F" w:rsidP="00753F88">
      <w:pPr>
        <w:pStyle w:val="26"/>
      </w:pPr>
      <w:r w:rsidRPr="00753F88">
        <w:t>どの項目を重視し、どの項目を「ノイズ」として切り捨てるかの判断は、</w:t>
      </w:r>
      <w:r w:rsidR="0085509C">
        <w:rPr>
          <w:rFonts w:hint="eastAsia"/>
        </w:rPr>
        <w:t>受託者からの提案を参考に、</w:t>
      </w:r>
      <w:r w:rsidRPr="00753F88">
        <w:t>県と受託者が協議して決定する。</w:t>
      </w:r>
    </w:p>
    <w:p w14:paraId="407095AE" w14:textId="4D2AA593" w:rsidR="00075314" w:rsidRDefault="005A4809" w:rsidP="00B72E2A">
      <w:pPr>
        <w:pStyle w:val="4"/>
      </w:pPr>
      <w:r w:rsidRPr="005A4809">
        <w:t xml:space="preserve">◇　</w:t>
      </w:r>
      <w:r w:rsidR="004C466F" w:rsidRPr="004C466F">
        <w:t>申請区分の統合</w:t>
      </w:r>
    </w:p>
    <w:p w14:paraId="31362074" w14:textId="0BC7655B" w:rsidR="008E4BD2" w:rsidRDefault="004C466F" w:rsidP="00753F88">
      <w:pPr>
        <w:pStyle w:val="26"/>
      </w:pPr>
      <w:r w:rsidRPr="004C466F">
        <w:t>原則として、電子申請と紙申請を併記せず、両者に共通する申請の本質を解説する構成とする</w:t>
      </w:r>
      <w:r w:rsidR="008E4BD2">
        <w:rPr>
          <w:rFonts w:hint="eastAsia"/>
        </w:rPr>
        <w:t>（紙申請版の手引</w:t>
      </w:r>
      <w:r w:rsidR="005A6A86">
        <w:rPr>
          <w:rFonts w:hint="eastAsia"/>
        </w:rPr>
        <w:t>き</w:t>
      </w:r>
      <w:r w:rsidR="008E4BD2">
        <w:rPr>
          <w:rFonts w:hint="eastAsia"/>
        </w:rPr>
        <w:t>、電子申請版の手引</w:t>
      </w:r>
      <w:r w:rsidR="005A6A86">
        <w:rPr>
          <w:rFonts w:hint="eastAsia"/>
        </w:rPr>
        <w:t>き</w:t>
      </w:r>
      <w:r w:rsidR="008E4BD2">
        <w:rPr>
          <w:rFonts w:hint="eastAsia"/>
        </w:rPr>
        <w:t>の２編を作成する必要はない）</w:t>
      </w:r>
      <w:r w:rsidRPr="004C466F">
        <w:t>。</w:t>
      </w:r>
    </w:p>
    <w:p w14:paraId="070DBD6C" w14:textId="0C9EB9E2" w:rsidR="004C466F" w:rsidRPr="004C466F" w:rsidRDefault="004C466F" w:rsidP="00753F88">
      <w:pPr>
        <w:pStyle w:val="26"/>
      </w:pPr>
      <w:r w:rsidRPr="004C466F">
        <w:t>ただし、</w:t>
      </w:r>
      <w:r w:rsidR="005B3762">
        <w:rPr>
          <w:rFonts w:hint="eastAsia"/>
        </w:rPr>
        <w:t>県又は</w:t>
      </w:r>
      <w:r w:rsidR="00CE55FB">
        <w:t>本庁配置スタッフ</w:t>
      </w:r>
      <w:r w:rsidRPr="004C466F">
        <w:t>からのフィードバック</w:t>
      </w:r>
      <w:r w:rsidR="00D43DB3">
        <w:rPr>
          <w:rFonts w:hint="eastAsia"/>
        </w:rPr>
        <w:t>等</w:t>
      </w:r>
      <w:r w:rsidRPr="004C466F">
        <w:t>に基づ</w:t>
      </w:r>
      <w:r w:rsidR="004D6FAD">
        <w:rPr>
          <w:rFonts w:hint="eastAsia"/>
        </w:rPr>
        <w:t>き</w:t>
      </w:r>
      <w:r w:rsidRPr="004C466F">
        <w:t>、特に誤りや質問が多い箇所に</w:t>
      </w:r>
      <w:r w:rsidR="00D43DB3">
        <w:rPr>
          <w:rFonts w:hint="eastAsia"/>
        </w:rPr>
        <w:t>ついては、</w:t>
      </w:r>
      <w:r w:rsidRPr="004C466F">
        <w:t>例外的に</w:t>
      </w:r>
      <w:r w:rsidR="00D43DB3">
        <w:rPr>
          <w:rFonts w:hint="eastAsia"/>
        </w:rPr>
        <w:t>電子申請又は紙申請</w:t>
      </w:r>
      <w:r w:rsidRPr="004C466F">
        <w:t>個別の注意事項を特記する</w:t>
      </w:r>
      <w:r w:rsidR="004D6FAD">
        <w:rPr>
          <w:rFonts w:hint="eastAsia"/>
        </w:rPr>
        <w:t>ことは差し支えない</w:t>
      </w:r>
      <w:r w:rsidRPr="004C466F">
        <w:t>。</w:t>
      </w:r>
    </w:p>
    <w:p w14:paraId="4249AAE8" w14:textId="700371E6" w:rsidR="00075314" w:rsidRDefault="005A4809" w:rsidP="00B72E2A">
      <w:pPr>
        <w:pStyle w:val="4"/>
      </w:pPr>
      <w:r w:rsidRPr="005A4809">
        <w:t xml:space="preserve">◇　</w:t>
      </w:r>
      <w:r w:rsidR="004C466F" w:rsidRPr="004C466F">
        <w:t>構造のスリム化</w:t>
      </w:r>
    </w:p>
    <w:p w14:paraId="03D69322" w14:textId="6FCA3998" w:rsidR="00A64243" w:rsidRDefault="004C466F" w:rsidP="005A6A86">
      <w:pPr>
        <w:pStyle w:val="26"/>
      </w:pPr>
      <w:r w:rsidRPr="004C466F">
        <w:t>現行の手引きの大部分を占める紙申請用の記載例は、「別冊」として分離する。</w:t>
      </w:r>
    </w:p>
    <w:p w14:paraId="35287CE0" w14:textId="6005CB99" w:rsidR="004C466F" w:rsidRDefault="004C466F" w:rsidP="00753F88">
      <w:pPr>
        <w:pStyle w:val="26"/>
      </w:pPr>
      <w:r w:rsidRPr="004C466F">
        <w:t>本体部分は一読して全体像が把握できる分量（</w:t>
      </w:r>
      <w:r w:rsidR="008A2C0B">
        <w:rPr>
          <w:rFonts w:hint="eastAsia"/>
        </w:rPr>
        <w:t>Ａ４</w:t>
      </w:r>
      <w:r w:rsidRPr="004C466F">
        <w:t>用紙数十ページ程度）に凝縮し、視覚的な分かりやすさと検索性を追求し</w:t>
      </w:r>
      <w:r w:rsidR="004410BD">
        <w:rPr>
          <w:rFonts w:hint="eastAsia"/>
        </w:rPr>
        <w:t>て</w:t>
      </w:r>
      <w:r w:rsidRPr="004C466F">
        <w:t>刷新</w:t>
      </w:r>
      <w:r w:rsidR="004410BD">
        <w:rPr>
          <w:rFonts w:hint="eastAsia"/>
        </w:rPr>
        <w:t>する</w:t>
      </w:r>
      <w:r w:rsidRPr="004C466F">
        <w:t>こと。</w:t>
      </w:r>
    </w:p>
    <w:p w14:paraId="1B0AAF94" w14:textId="73BAB202" w:rsidR="00A64243" w:rsidRPr="004C466F" w:rsidRDefault="00A64243" w:rsidP="00753F88">
      <w:pPr>
        <w:pStyle w:val="26"/>
      </w:pPr>
      <w:r>
        <w:rPr>
          <w:rFonts w:hint="eastAsia"/>
        </w:rPr>
        <w:t>別冊とした記載例部分についても、必要に応じて修正の対象とする。</w:t>
      </w:r>
    </w:p>
    <w:p w14:paraId="7FA8AFBB" w14:textId="6DF51FBA" w:rsidR="00EA01BB" w:rsidRDefault="00644459" w:rsidP="00761F24">
      <w:pPr>
        <w:pStyle w:val="20"/>
      </w:pPr>
      <w:r>
        <w:rPr>
          <w:rFonts w:hint="eastAsia"/>
        </w:rPr>
        <w:lastRenderedPageBreak/>
        <w:t xml:space="preserve">(2)　</w:t>
      </w:r>
      <w:r w:rsidR="00C97255">
        <w:rPr>
          <w:rFonts w:hint="eastAsia"/>
        </w:rPr>
        <w:t>建設業行政DX推進に伴う実務執行</w:t>
      </w:r>
    </w:p>
    <w:p w14:paraId="1293D589" w14:textId="4062826F" w:rsidR="00EA01BB" w:rsidRDefault="000419E0" w:rsidP="001B2F86">
      <w:pPr>
        <w:pStyle w:val="3"/>
      </w:pPr>
      <w:r>
        <w:rPr>
          <w:rFonts w:hint="eastAsia"/>
        </w:rPr>
        <w:t xml:space="preserve">ア　</w:t>
      </w:r>
      <w:r w:rsidR="00CE55FB">
        <w:rPr>
          <w:rFonts w:hint="eastAsia"/>
        </w:rPr>
        <w:t>本庁配置スタッフ</w:t>
      </w:r>
      <w:r w:rsidR="00220F14">
        <w:rPr>
          <w:rFonts w:hint="eastAsia"/>
        </w:rPr>
        <w:t>による事務</w:t>
      </w:r>
      <w:r w:rsidR="00081AA7">
        <w:rPr>
          <w:rFonts w:hint="eastAsia"/>
        </w:rPr>
        <w:t>執行</w:t>
      </w:r>
      <w:r w:rsidR="00220F14">
        <w:rPr>
          <w:rFonts w:hint="eastAsia"/>
        </w:rPr>
        <w:t>体制の構築</w:t>
      </w:r>
    </w:p>
    <w:p w14:paraId="1127F088" w14:textId="7B2DA765" w:rsidR="00CC05A1" w:rsidRDefault="00EA01BB" w:rsidP="00753F88">
      <w:pPr>
        <w:pStyle w:val="11"/>
      </w:pPr>
      <w:r w:rsidRPr="00753F88">
        <w:t>本庁</w:t>
      </w:r>
      <w:r w:rsidR="00220F14" w:rsidRPr="00753F88">
        <w:rPr>
          <w:rFonts w:hint="eastAsia"/>
        </w:rPr>
        <w:t>建築指導課内</w:t>
      </w:r>
      <w:r w:rsidRPr="00753F88">
        <w:t>に</w:t>
      </w:r>
      <w:r w:rsidR="008E4BD2">
        <w:rPr>
          <w:rFonts w:hint="eastAsia"/>
        </w:rPr>
        <w:t>専任の</w:t>
      </w:r>
      <w:r w:rsidR="00CE55FB">
        <w:rPr>
          <w:rFonts w:hint="eastAsia"/>
        </w:rPr>
        <w:t>本庁配置スタッフ</w:t>
      </w:r>
      <w:r w:rsidRPr="00753F88">
        <w:t>を</w:t>
      </w:r>
      <w:r w:rsidR="000E6705">
        <w:rPr>
          <w:rFonts w:hint="eastAsia"/>
        </w:rPr>
        <w:t>１名</w:t>
      </w:r>
      <w:r w:rsidRPr="00753F88">
        <w:t>配置</w:t>
      </w:r>
      <w:r w:rsidR="009D2AFF" w:rsidRPr="00753F88">
        <w:rPr>
          <w:rFonts w:hint="eastAsia"/>
        </w:rPr>
        <w:t>する。</w:t>
      </w:r>
      <w:r w:rsidR="00CE55FB">
        <w:rPr>
          <w:rFonts w:hint="eastAsia"/>
        </w:rPr>
        <w:t>本庁配置スタッフ</w:t>
      </w:r>
      <w:r w:rsidR="00092F16" w:rsidRPr="00753F88">
        <w:rPr>
          <w:rFonts w:hint="eastAsia"/>
        </w:rPr>
        <w:t>は、</w:t>
      </w:r>
      <w:r w:rsidR="00E9605D" w:rsidRPr="00753F88">
        <w:rPr>
          <w:rFonts w:hint="eastAsia"/>
        </w:rPr>
        <w:t>個別の具体的指示を待たずに自律的に業務を遂行する。</w:t>
      </w:r>
    </w:p>
    <w:p w14:paraId="32569AFF" w14:textId="3A96438D" w:rsidR="000E6705" w:rsidRPr="00A64243" w:rsidRDefault="000E6705" w:rsidP="00753F88">
      <w:pPr>
        <w:pStyle w:val="11"/>
      </w:pPr>
      <w:r w:rsidRPr="00A64243">
        <w:rPr>
          <w:rFonts w:hint="eastAsia"/>
        </w:rPr>
        <w:t>ただし、当該業務実施</w:t>
      </w:r>
      <w:r w:rsidR="00A64243" w:rsidRPr="00A64243">
        <w:rPr>
          <w:rFonts w:hint="eastAsia"/>
        </w:rPr>
        <w:t>開始</w:t>
      </w:r>
      <w:r w:rsidRPr="00A64243">
        <w:rPr>
          <w:rFonts w:hint="eastAsia"/>
        </w:rPr>
        <w:t>当初</w:t>
      </w:r>
      <w:r w:rsidR="00595E2C" w:rsidRPr="00A64243">
        <w:rPr>
          <w:rFonts w:hint="eastAsia"/>
        </w:rPr>
        <w:t>は県</w:t>
      </w:r>
      <w:r w:rsidR="00A64243" w:rsidRPr="00A64243">
        <w:rPr>
          <w:rFonts w:hint="eastAsia"/>
        </w:rPr>
        <w:t>との</w:t>
      </w:r>
      <w:r w:rsidR="00595E2C" w:rsidRPr="00A64243">
        <w:rPr>
          <w:rFonts w:hint="eastAsia"/>
        </w:rPr>
        <w:t>打合せ</w:t>
      </w:r>
      <w:r w:rsidR="00A64243" w:rsidRPr="00A64243">
        <w:rPr>
          <w:rFonts w:hint="eastAsia"/>
        </w:rPr>
        <w:t>で詳細な</w:t>
      </w:r>
      <w:r w:rsidR="00595E2C" w:rsidRPr="00A64243">
        <w:rPr>
          <w:rFonts w:hint="eastAsia"/>
        </w:rPr>
        <w:t>業務手順</w:t>
      </w:r>
      <w:r w:rsidR="000B7697">
        <w:rPr>
          <w:rFonts w:hint="eastAsia"/>
        </w:rPr>
        <w:t>の</w:t>
      </w:r>
      <w:r w:rsidR="00595E2C" w:rsidRPr="00A64243">
        <w:rPr>
          <w:rFonts w:hint="eastAsia"/>
        </w:rPr>
        <w:t>確認</w:t>
      </w:r>
      <w:r w:rsidR="00A64243" w:rsidRPr="00A64243">
        <w:rPr>
          <w:rFonts w:hint="eastAsia"/>
        </w:rPr>
        <w:t>・</w:t>
      </w:r>
      <w:r w:rsidR="000B7697">
        <w:rPr>
          <w:rFonts w:hint="eastAsia"/>
        </w:rPr>
        <w:t>引継ぎ</w:t>
      </w:r>
      <w:r w:rsidR="00CE55FB">
        <w:rPr>
          <w:rFonts w:hint="eastAsia"/>
        </w:rPr>
        <w:t>を</w:t>
      </w:r>
      <w:r w:rsidR="000B7697">
        <w:rPr>
          <w:rFonts w:hint="eastAsia"/>
        </w:rPr>
        <w:t>受け、</w:t>
      </w:r>
      <w:r w:rsidR="00595E2C" w:rsidRPr="00A64243">
        <w:rPr>
          <w:rFonts w:hint="eastAsia"/>
        </w:rPr>
        <w:t>その後</w:t>
      </w:r>
      <w:r w:rsidR="00A64243" w:rsidRPr="00A64243">
        <w:rPr>
          <w:rFonts w:hint="eastAsia"/>
        </w:rPr>
        <w:t>の</w:t>
      </w:r>
      <w:r w:rsidR="00595E2C" w:rsidRPr="00A64243">
        <w:rPr>
          <w:rFonts w:hint="eastAsia"/>
        </w:rPr>
        <w:t>事務マニュアル</w:t>
      </w:r>
      <w:r w:rsidR="00A64243" w:rsidRPr="00A64243">
        <w:rPr>
          <w:rFonts w:hint="eastAsia"/>
        </w:rPr>
        <w:t>の作成は受託者が行う</w:t>
      </w:r>
      <w:r w:rsidR="00595E2C" w:rsidRPr="00A64243">
        <w:rPr>
          <w:rFonts w:hint="eastAsia"/>
        </w:rPr>
        <w:t>。</w:t>
      </w:r>
    </w:p>
    <w:p w14:paraId="1592D74C" w14:textId="62FE6C0C" w:rsidR="00EA01BB" w:rsidRPr="00753F88" w:rsidRDefault="009F6EF8" w:rsidP="00753F88">
      <w:pPr>
        <w:pStyle w:val="11"/>
      </w:pPr>
      <w:r w:rsidRPr="00753F88">
        <w:rPr>
          <w:rFonts w:hint="eastAsia"/>
        </w:rPr>
        <w:t>また、実務を通じて把握したJCIPの操作性や申請者の誤認傾向等の課題を、スマートガイド（Webコンテンツ）構築担当者に直接フィードバックし、コンテンツの改善を図る</w:t>
      </w:r>
      <w:r w:rsidR="00A57C53" w:rsidRPr="00753F88">
        <w:rPr>
          <w:rFonts w:hint="eastAsia"/>
        </w:rPr>
        <w:t>役割</w:t>
      </w:r>
      <w:r w:rsidR="00E4618D" w:rsidRPr="00753F88">
        <w:rPr>
          <w:rFonts w:hint="eastAsia"/>
        </w:rPr>
        <w:t>を担う。</w:t>
      </w:r>
    </w:p>
    <w:p w14:paraId="5915552A" w14:textId="04F3046E" w:rsidR="00EA01BB" w:rsidRDefault="000419E0" w:rsidP="001B2F86">
      <w:pPr>
        <w:pStyle w:val="3"/>
      </w:pPr>
      <w:r>
        <w:rPr>
          <w:rFonts w:hint="eastAsia"/>
        </w:rPr>
        <w:t xml:space="preserve">イ　</w:t>
      </w:r>
      <w:r w:rsidR="00EA01BB">
        <w:t>JCIP</w:t>
      </w:r>
      <w:r w:rsidR="00132AFA">
        <w:rPr>
          <w:rFonts w:hint="eastAsia"/>
        </w:rPr>
        <w:t>提出</w:t>
      </w:r>
      <w:r w:rsidR="00EA01BB">
        <w:t>分の</w:t>
      </w:r>
      <w:r w:rsidR="00132AFA">
        <w:rPr>
          <w:rFonts w:hint="eastAsia"/>
        </w:rPr>
        <w:t>形式的</w:t>
      </w:r>
      <w:r w:rsidR="00EA01BB">
        <w:t>審査</w:t>
      </w:r>
      <w:r w:rsidR="006D00DA">
        <w:rPr>
          <w:rFonts w:hint="eastAsia"/>
        </w:rPr>
        <w:t>（本庁集約</w:t>
      </w:r>
      <w:r w:rsidR="00132AFA">
        <w:rPr>
          <w:rFonts w:hint="eastAsia"/>
        </w:rPr>
        <w:t>分</w:t>
      </w:r>
      <w:r w:rsidR="006D00DA">
        <w:rPr>
          <w:rFonts w:hint="eastAsia"/>
        </w:rPr>
        <w:t>）</w:t>
      </w:r>
    </w:p>
    <w:p w14:paraId="2794D8C9" w14:textId="0C19BD59" w:rsidR="0033469B" w:rsidRDefault="0033469B" w:rsidP="00753F88">
      <w:pPr>
        <w:pStyle w:val="11"/>
      </w:pPr>
      <w:r w:rsidRPr="0033469B">
        <w:t>電子申請（JCIP）により提出された建設業許可申請（新規・業種追加）</w:t>
      </w:r>
      <w:r w:rsidR="00A549C7">
        <w:t>及び</w:t>
      </w:r>
      <w:r w:rsidRPr="0033469B">
        <w:t>決算変更届について、行政庁の最終判断を要さない形式的審査（書類の不備確認、要件の形式的合致確認等）を本庁において一括して実施する。</w:t>
      </w:r>
    </w:p>
    <w:p w14:paraId="709DF5E2" w14:textId="4690066B" w:rsidR="00EA7596" w:rsidRDefault="000419E0" w:rsidP="001B2F86">
      <w:pPr>
        <w:pStyle w:val="3"/>
      </w:pPr>
      <w:r>
        <w:rPr>
          <w:rFonts w:hint="eastAsia"/>
        </w:rPr>
        <w:t xml:space="preserve">ウ　</w:t>
      </w:r>
      <w:r w:rsidR="00EA7596">
        <w:rPr>
          <w:rFonts w:hint="eastAsia"/>
        </w:rPr>
        <w:t>入札参加資格者名簿</w:t>
      </w:r>
      <w:r w:rsidR="00BD3448">
        <w:rPr>
          <w:rFonts w:hint="eastAsia"/>
        </w:rPr>
        <w:t>の職権変更事務</w:t>
      </w:r>
    </w:p>
    <w:p w14:paraId="792D133F" w14:textId="4E7BC73D" w:rsidR="004C0B7D" w:rsidRDefault="00A55859" w:rsidP="00753F88">
      <w:pPr>
        <w:pStyle w:val="11"/>
      </w:pPr>
      <w:r w:rsidRPr="00A55859">
        <w:t>建設業変更届の内容に基づき、入札参加資格者名簿への職権反映事務（名簿情報の更新）を代行する。出先機関等から</w:t>
      </w:r>
      <w:r w:rsidR="00427242">
        <w:rPr>
          <w:rFonts w:hint="eastAsia"/>
        </w:rPr>
        <w:t>の</w:t>
      </w:r>
      <w:r w:rsidRPr="00A55859">
        <w:t>受付情報をトリガーとして受託者が自主的に名簿</w:t>
      </w:r>
      <w:r w:rsidR="007A3990">
        <w:rPr>
          <w:rFonts w:hint="eastAsia"/>
        </w:rPr>
        <w:t>情報の更新</w:t>
      </w:r>
      <w:r w:rsidRPr="00A55859">
        <w:t>を行う体制を構築することで、建設業者の二重申請負担の解消と、名簿情報の</w:t>
      </w:r>
      <w:r w:rsidR="007057D2">
        <w:rPr>
          <w:rFonts w:hint="eastAsia"/>
        </w:rPr>
        <w:t>最新性</w:t>
      </w:r>
      <w:r w:rsidRPr="00A55859">
        <w:t>・正確性の確保を実現する。</w:t>
      </w:r>
    </w:p>
    <w:p w14:paraId="35417A66" w14:textId="082C23BE" w:rsidR="00EA01BB" w:rsidRDefault="000419E0" w:rsidP="001B2F86">
      <w:pPr>
        <w:pStyle w:val="3"/>
      </w:pPr>
      <w:r>
        <w:rPr>
          <w:rFonts w:hint="eastAsia"/>
        </w:rPr>
        <w:t xml:space="preserve">エ　</w:t>
      </w:r>
      <w:r w:rsidR="00EA01BB">
        <w:rPr>
          <w:rFonts w:hint="eastAsia"/>
        </w:rPr>
        <w:t>その他付随業務</w:t>
      </w:r>
    </w:p>
    <w:p w14:paraId="7A7C6A58" w14:textId="60ECBCA0" w:rsidR="002D325D" w:rsidRDefault="00CD14A5" w:rsidP="00753F88">
      <w:pPr>
        <w:pStyle w:val="11"/>
      </w:pPr>
      <w:r w:rsidRPr="00CD14A5">
        <w:t>キャッシュレス納付の</w:t>
      </w:r>
      <w:r w:rsidR="002D325D">
        <w:rPr>
          <w:rFonts w:hint="eastAsia"/>
        </w:rPr>
        <w:t>受付</w:t>
      </w:r>
      <w:r w:rsidRPr="00CD14A5">
        <w:t>処理、CIIS（建設業</w:t>
      </w:r>
      <w:r w:rsidR="00A45E2F">
        <w:rPr>
          <w:rFonts w:hint="eastAsia"/>
        </w:rPr>
        <w:t>許可</w:t>
      </w:r>
      <w:r w:rsidRPr="00CD14A5">
        <w:t>システム）へのデータ入力、電子通知書の施行事務等、一連のデジタル事務をサポートし、行政事務の</w:t>
      </w:r>
      <w:r w:rsidR="00F847D2">
        <w:rPr>
          <w:rFonts w:hint="eastAsia"/>
        </w:rPr>
        <w:t>脱アナログ</w:t>
      </w:r>
      <w:r w:rsidRPr="00CD14A5">
        <w:t>と迅速化を推進する。</w:t>
      </w:r>
    </w:p>
    <w:p w14:paraId="5BE69323" w14:textId="60103616" w:rsidR="00EA01BB" w:rsidRDefault="00644459" w:rsidP="00761F24">
      <w:pPr>
        <w:pStyle w:val="20"/>
      </w:pPr>
      <w:r>
        <w:rPr>
          <w:rFonts w:hint="eastAsia"/>
        </w:rPr>
        <w:lastRenderedPageBreak/>
        <w:t>(</w:t>
      </w:r>
      <w:r w:rsidR="000E6705">
        <w:rPr>
          <w:rFonts w:hint="eastAsia"/>
        </w:rPr>
        <w:t>3</w:t>
      </w:r>
      <w:r>
        <w:rPr>
          <w:rFonts w:hint="eastAsia"/>
        </w:rPr>
        <w:t xml:space="preserve">)　</w:t>
      </w:r>
      <w:r w:rsidR="00EA01BB">
        <w:t>広報・周知啓発業務</w:t>
      </w:r>
    </w:p>
    <w:p w14:paraId="4BE259AF" w14:textId="0A231B07" w:rsidR="001C02E4" w:rsidRDefault="000419E0" w:rsidP="001B2F86">
      <w:pPr>
        <w:pStyle w:val="3"/>
      </w:pPr>
      <w:r>
        <w:rPr>
          <w:rFonts w:hint="eastAsia"/>
        </w:rPr>
        <w:t xml:space="preserve">ア　</w:t>
      </w:r>
      <w:r w:rsidR="00EA01BB">
        <w:rPr>
          <w:rFonts w:hint="eastAsia"/>
        </w:rPr>
        <w:t>決算期連動型</w:t>
      </w:r>
      <w:r w:rsidR="0049222E">
        <w:rPr>
          <w:rFonts w:hint="eastAsia"/>
        </w:rPr>
        <w:t>の</w:t>
      </w:r>
      <w:r w:rsidR="00EA01BB">
        <w:rPr>
          <w:rFonts w:hint="eastAsia"/>
        </w:rPr>
        <w:t>通知</w:t>
      </w:r>
      <w:r w:rsidR="00837117">
        <w:rPr>
          <w:rFonts w:hint="eastAsia"/>
        </w:rPr>
        <w:t>の実施</w:t>
      </w:r>
      <w:r w:rsidR="00D22DFA">
        <w:rPr>
          <w:rFonts w:hint="eastAsia"/>
        </w:rPr>
        <w:t>（JCIP利用促進等）</w:t>
      </w:r>
    </w:p>
    <w:p w14:paraId="0B242F36" w14:textId="1E11DF31" w:rsidR="003C3FEA" w:rsidRDefault="000E6705" w:rsidP="00753F88">
      <w:pPr>
        <w:pStyle w:val="11"/>
      </w:pPr>
      <w:r>
        <w:rPr>
          <w:rFonts w:hint="eastAsia"/>
        </w:rPr>
        <w:t>県が提供した決算期別の建設業者の一覧表</w:t>
      </w:r>
      <w:r w:rsidR="00BC7308">
        <w:rPr>
          <w:rFonts w:hint="eastAsia"/>
        </w:rPr>
        <w:t>（※１）</w:t>
      </w:r>
      <w:r w:rsidR="00FB165F" w:rsidRPr="00FB165F">
        <w:t>に基づき、各業者の決算終了後の最適なタイミングで、電子申請（JCIP）への移行や法定期限遵守を促すチラシ等を、</w:t>
      </w:r>
      <w:r w:rsidR="009C30A1">
        <w:rPr>
          <w:rFonts w:hint="eastAsia"/>
        </w:rPr>
        <w:t>毎月、</w:t>
      </w:r>
      <w:r w:rsidR="00FB165F" w:rsidRPr="00FB165F">
        <w:t>個別</w:t>
      </w:r>
      <w:r w:rsidR="00F74908">
        <w:rPr>
          <w:rFonts w:hint="eastAsia"/>
        </w:rPr>
        <w:t>に郵送</w:t>
      </w:r>
      <w:r w:rsidR="00FB165F" w:rsidRPr="00FB165F">
        <w:t>する。</w:t>
      </w:r>
    </w:p>
    <w:p w14:paraId="3AF958F4" w14:textId="3C9234DA" w:rsidR="00F74908" w:rsidRDefault="00FB165F" w:rsidP="00753F88">
      <w:pPr>
        <w:pStyle w:val="11"/>
      </w:pPr>
      <w:r w:rsidRPr="00FB165F">
        <w:t>受託者は、</w:t>
      </w:r>
      <w:r w:rsidR="009C30A1">
        <w:rPr>
          <w:rFonts w:hint="eastAsia"/>
        </w:rPr>
        <w:t>月別郵送</w:t>
      </w:r>
      <w:r w:rsidRPr="00FB165F">
        <w:t>対象リストの</w:t>
      </w:r>
      <w:r w:rsidR="009C30A1">
        <w:rPr>
          <w:rFonts w:hint="eastAsia"/>
        </w:rPr>
        <w:t>作成</w:t>
      </w:r>
      <w:r w:rsidRPr="00FB165F">
        <w:t>、発送資材の</w:t>
      </w:r>
      <w:r w:rsidR="009331B8">
        <w:rPr>
          <w:rFonts w:hint="eastAsia"/>
        </w:rPr>
        <w:t>作成・</w:t>
      </w:r>
      <w:r w:rsidRPr="00FB165F">
        <w:t>印刷・封入</w:t>
      </w:r>
      <w:r w:rsidR="00F74908">
        <w:rPr>
          <w:rFonts w:hint="eastAsia"/>
        </w:rPr>
        <w:t>及び</w:t>
      </w:r>
      <w:r w:rsidRPr="00FB165F">
        <w:t>発送事務を一括して担うものとする</w:t>
      </w:r>
      <w:r w:rsidR="00BC7308">
        <w:rPr>
          <w:rFonts w:hint="eastAsia"/>
        </w:rPr>
        <w:t>（※２）</w:t>
      </w:r>
      <w:r w:rsidRPr="00FB165F">
        <w:t>。</w:t>
      </w:r>
    </w:p>
    <w:p w14:paraId="4F25522D" w14:textId="54310A46" w:rsidR="00FB165F" w:rsidRDefault="00FB165F" w:rsidP="00753F88">
      <w:pPr>
        <w:pStyle w:val="11"/>
      </w:pPr>
      <w:r w:rsidRPr="00FB165F">
        <w:t>これにより、全知事許可業者に対し、最も効果的な時期にピンポイントで情報を届ける体制を構築する</w:t>
      </w:r>
      <w:r w:rsidR="00BA1989">
        <w:rPr>
          <w:rFonts w:hint="eastAsia"/>
        </w:rPr>
        <w:t>（※３）。</w:t>
      </w:r>
    </w:p>
    <w:p w14:paraId="5DE93EAA" w14:textId="77777777" w:rsidR="00BC7308" w:rsidRDefault="00BC7308" w:rsidP="00BC7308">
      <w:pPr>
        <w:pStyle w:val="11"/>
        <w:ind w:firstLineChars="0" w:firstLine="0"/>
      </w:pPr>
    </w:p>
    <w:p w14:paraId="43070850" w14:textId="77777777" w:rsidR="00BC7308" w:rsidRDefault="00BC7308" w:rsidP="00BC7308">
      <w:pPr>
        <w:pStyle w:val="11"/>
        <w:ind w:firstLineChars="0" w:firstLine="0"/>
      </w:pPr>
      <w:r>
        <w:rPr>
          <w:rFonts w:hint="eastAsia"/>
        </w:rPr>
        <w:t>※１　契約締結後に県から提供する。全22,000業者を決算月別に整理したもの。</w:t>
      </w:r>
    </w:p>
    <w:p w14:paraId="5CA50D96" w14:textId="2EA540DA" w:rsidR="00BC7308" w:rsidRDefault="00BC7308" w:rsidP="00BC7308">
      <w:pPr>
        <w:pStyle w:val="11"/>
        <w:ind w:firstLineChars="0" w:firstLine="0"/>
      </w:pPr>
      <w:r>
        <w:rPr>
          <w:rFonts w:hint="eastAsia"/>
        </w:rPr>
        <w:t>※２　１通当たりの郵送料は、110円を想定（定形郵便：50gまで）</w:t>
      </w:r>
    </w:p>
    <w:p w14:paraId="2D02CD63" w14:textId="1F44CAB4" w:rsidR="00BA1989" w:rsidRPr="00BC7308" w:rsidRDefault="00BA1989" w:rsidP="00BC7308">
      <w:pPr>
        <w:pStyle w:val="11"/>
        <w:ind w:firstLineChars="0" w:firstLine="0"/>
      </w:pPr>
      <w:r>
        <w:rPr>
          <w:rFonts w:hint="eastAsia"/>
        </w:rPr>
        <w:t>※３　３～６月決算業者に対しては、６月頃にまとめて実施する見込み。</w:t>
      </w:r>
    </w:p>
    <w:p w14:paraId="372E1952" w14:textId="14F60036" w:rsidR="00F11251" w:rsidRDefault="000419E0" w:rsidP="001B2F86">
      <w:pPr>
        <w:pStyle w:val="3"/>
      </w:pPr>
      <w:r>
        <w:rPr>
          <w:rFonts w:hint="eastAsia"/>
        </w:rPr>
        <w:t xml:space="preserve">イ　</w:t>
      </w:r>
      <w:r w:rsidR="00F11251">
        <w:rPr>
          <w:rFonts w:hint="eastAsia"/>
        </w:rPr>
        <w:t>周知啓発資材（チラシ等4種）の制作・提供</w:t>
      </w:r>
    </w:p>
    <w:p w14:paraId="5FA01D7C" w14:textId="0BE4D650" w:rsidR="00001FFB" w:rsidRDefault="00001FFB" w:rsidP="00753F88">
      <w:pPr>
        <w:pStyle w:val="11"/>
      </w:pPr>
      <w:r w:rsidRPr="00001FFB">
        <w:t>本業務の目的に基づき、以下の4種の周知資材について、受託者の負担においてデザイン制作</w:t>
      </w:r>
      <w:r w:rsidR="00056B4A">
        <w:t>及び</w:t>
      </w:r>
      <w:r w:rsidRPr="00001FFB">
        <w:t>印刷を行うこと。</w:t>
      </w:r>
    </w:p>
    <w:p w14:paraId="06AC7171" w14:textId="55219DF8" w:rsidR="00B8734D" w:rsidRPr="00001FFB" w:rsidRDefault="00B8734D" w:rsidP="00753F88">
      <w:pPr>
        <w:pStyle w:val="11"/>
      </w:pPr>
      <w:r w:rsidRPr="00001FFB">
        <w:t>受託者は、県が提示する構成案（ラフ）に基づき、ターゲットに響く訴求力の高い</w:t>
      </w:r>
      <w:r w:rsidR="007E70BC">
        <w:rPr>
          <w:rFonts w:hint="eastAsia"/>
        </w:rPr>
        <w:t>デザイン制作</w:t>
      </w:r>
      <w:r w:rsidR="003F0FA1">
        <w:rPr>
          <w:rFonts w:hint="eastAsia"/>
        </w:rPr>
        <w:t>の提案をするこ</w:t>
      </w:r>
      <w:r w:rsidRPr="00001FFB">
        <w:t>と。</w:t>
      </w:r>
    </w:p>
    <w:p w14:paraId="5EAB1D03" w14:textId="0AA67639" w:rsidR="00001FFB" w:rsidRDefault="005D5E0C" w:rsidP="00B72E2A">
      <w:pPr>
        <w:pStyle w:val="4"/>
      </w:pPr>
      <w:r>
        <w:rPr>
          <w:rFonts w:hint="eastAsia"/>
        </w:rPr>
        <w:t xml:space="preserve">①　</w:t>
      </w:r>
      <w:r w:rsidR="00001FFB" w:rsidRPr="00001FFB">
        <w:t>JCIP利用促進チラシ（福岡県独自版）</w:t>
      </w:r>
    </w:p>
    <w:p w14:paraId="1C97F544" w14:textId="1E007925" w:rsidR="00001FFB" w:rsidRPr="00001FFB" w:rsidRDefault="00001FFB" w:rsidP="0024528C">
      <w:pPr>
        <w:pStyle w:val="26"/>
      </w:pPr>
      <w:r w:rsidRPr="00001FFB">
        <w:t>電子申請のメリットを</w:t>
      </w:r>
      <w:r w:rsidR="003F1C5C">
        <w:rPr>
          <w:rFonts w:hint="eastAsia"/>
        </w:rPr>
        <w:t>わかりやすく訴えるもの。</w:t>
      </w:r>
    </w:p>
    <w:p w14:paraId="704B6346" w14:textId="2F122B78" w:rsidR="00001FFB" w:rsidRDefault="005D5E0C" w:rsidP="00B72E2A">
      <w:pPr>
        <w:pStyle w:val="4"/>
      </w:pPr>
      <w:r>
        <w:rPr>
          <w:rFonts w:hint="eastAsia"/>
        </w:rPr>
        <w:t xml:space="preserve">②　</w:t>
      </w:r>
      <w:r w:rsidR="00001FFB" w:rsidRPr="00001FFB">
        <w:t>GビズID取得促進チラシ</w:t>
      </w:r>
    </w:p>
    <w:p w14:paraId="0CA8F5AB" w14:textId="204092BE" w:rsidR="00001FFB" w:rsidRPr="00001FFB" w:rsidRDefault="00242303" w:rsidP="0024528C">
      <w:pPr>
        <w:pStyle w:val="26"/>
      </w:pPr>
      <w:r>
        <w:rPr>
          <w:rFonts w:hint="eastAsia"/>
        </w:rPr>
        <w:t>JCIP利用</w:t>
      </w:r>
      <w:r w:rsidR="00001FFB" w:rsidRPr="00001FFB">
        <w:t>の前提となる</w:t>
      </w:r>
      <w:r w:rsidR="007B4A7B">
        <w:rPr>
          <w:rFonts w:hint="eastAsia"/>
        </w:rPr>
        <w:t>Gビズ</w:t>
      </w:r>
      <w:r w:rsidR="00001FFB" w:rsidRPr="00001FFB">
        <w:t>ID</w:t>
      </w:r>
      <w:r w:rsidR="00537913">
        <w:rPr>
          <w:rFonts w:hint="eastAsia"/>
        </w:rPr>
        <w:t>を</w:t>
      </w:r>
      <w:r>
        <w:rPr>
          <w:rFonts w:hint="eastAsia"/>
        </w:rPr>
        <w:t>取得</w:t>
      </w:r>
      <w:r w:rsidR="00537913">
        <w:rPr>
          <w:rFonts w:hint="eastAsia"/>
        </w:rPr>
        <w:t>させる</w:t>
      </w:r>
      <w:r w:rsidR="007B4A7B">
        <w:rPr>
          <w:rFonts w:hint="eastAsia"/>
        </w:rPr>
        <w:t>行動変容</w:t>
      </w:r>
      <w:r w:rsidR="0021297D">
        <w:rPr>
          <w:rFonts w:hint="eastAsia"/>
        </w:rPr>
        <w:t>のきっかけとなるもの</w:t>
      </w:r>
      <w:r w:rsidR="00770FDB">
        <w:rPr>
          <w:rFonts w:hint="eastAsia"/>
        </w:rPr>
        <w:t>。</w:t>
      </w:r>
    </w:p>
    <w:p w14:paraId="1908DFD5" w14:textId="2874F838" w:rsidR="00001FFB" w:rsidRDefault="005D5E0C" w:rsidP="00B72E2A">
      <w:pPr>
        <w:pStyle w:val="4"/>
      </w:pPr>
      <w:r>
        <w:rPr>
          <w:rFonts w:hint="eastAsia"/>
        </w:rPr>
        <w:t xml:space="preserve">③　</w:t>
      </w:r>
      <w:r w:rsidR="00001FFB" w:rsidRPr="00001FFB">
        <w:t>法令遵守の徹底通告書</w:t>
      </w:r>
    </w:p>
    <w:p w14:paraId="48E54AEE" w14:textId="654E0308" w:rsidR="00001FFB" w:rsidRPr="00001FFB" w:rsidRDefault="00001FFB" w:rsidP="0024528C">
      <w:pPr>
        <w:pStyle w:val="26"/>
      </w:pPr>
      <w:r w:rsidRPr="00001FFB">
        <w:t>決算変更届</w:t>
      </w:r>
      <w:r w:rsidR="0090424F">
        <w:rPr>
          <w:rFonts w:hint="eastAsia"/>
        </w:rPr>
        <w:t>を法定期限内に提出するよう</w:t>
      </w:r>
      <w:r w:rsidRPr="00001FFB">
        <w:t>強</w:t>
      </w:r>
      <w:r w:rsidR="0090424F">
        <w:rPr>
          <w:rFonts w:hint="eastAsia"/>
        </w:rPr>
        <w:t>く警告する</w:t>
      </w:r>
      <w:r w:rsidRPr="00001FFB">
        <w:t>もの</w:t>
      </w:r>
      <w:r w:rsidR="00770FDB">
        <w:rPr>
          <w:rFonts w:hint="eastAsia"/>
        </w:rPr>
        <w:t>。</w:t>
      </w:r>
    </w:p>
    <w:p w14:paraId="6F1A575C" w14:textId="4DCDA69E" w:rsidR="00001FFB" w:rsidRDefault="005D5E0C" w:rsidP="00B72E2A">
      <w:pPr>
        <w:pStyle w:val="4"/>
      </w:pPr>
      <w:r>
        <w:rPr>
          <w:rFonts w:hint="eastAsia"/>
        </w:rPr>
        <w:t xml:space="preserve">④　</w:t>
      </w:r>
      <w:r w:rsidR="00001FFB" w:rsidRPr="00001FFB">
        <w:t>営業所の他法令遵守啓発チラシ</w:t>
      </w:r>
    </w:p>
    <w:p w14:paraId="3D03F942" w14:textId="6CC94967" w:rsidR="00F11251" w:rsidRPr="00001FFB" w:rsidRDefault="0090424F" w:rsidP="0024528C">
      <w:pPr>
        <w:pStyle w:val="26"/>
      </w:pPr>
      <w:r>
        <w:rPr>
          <w:rFonts w:hint="eastAsia"/>
        </w:rPr>
        <w:t>建設業者の営業所について、</w:t>
      </w:r>
      <w:r w:rsidR="00001FFB" w:rsidRPr="00001FFB">
        <w:t>建築基準法等の遵守を促すもの</w:t>
      </w:r>
      <w:r w:rsidR="00770FDB">
        <w:rPr>
          <w:rFonts w:hint="eastAsia"/>
        </w:rPr>
        <w:t>。</w:t>
      </w:r>
    </w:p>
    <w:p w14:paraId="739395B0" w14:textId="1BA4BC30" w:rsidR="0006206F" w:rsidRDefault="002767AC" w:rsidP="007B4632">
      <w:pPr>
        <w:pStyle w:val="1"/>
      </w:pPr>
      <w:r>
        <w:rPr>
          <w:rFonts w:hint="eastAsia"/>
        </w:rPr>
        <w:lastRenderedPageBreak/>
        <w:t xml:space="preserve">５　</w:t>
      </w:r>
      <w:r w:rsidR="0006206F">
        <w:rPr>
          <w:rFonts w:hint="eastAsia"/>
        </w:rPr>
        <w:t>企画提案</w:t>
      </w:r>
      <w:r>
        <w:rPr>
          <w:rFonts w:hint="eastAsia"/>
        </w:rPr>
        <w:t>を求める事項</w:t>
      </w:r>
    </w:p>
    <w:p w14:paraId="320D6437" w14:textId="7F478B67" w:rsidR="005D1F97" w:rsidRDefault="00703FB0" w:rsidP="00753F88">
      <w:pPr>
        <w:pStyle w:val="11"/>
      </w:pPr>
      <w:r w:rsidRPr="00703FB0">
        <w:rPr>
          <w:rFonts w:hint="eastAsia"/>
        </w:rPr>
        <w:t>受託候補者の選定に当たっては、４に掲げる業務内容を確実に履行できる能力を有していることを前提とした上で、業務目的（行政サービス向上、行政コスト削減、電子申請利用率向上）を最大限に達成するための具体的な手法について、以下の</w:t>
      </w:r>
      <w:r w:rsidR="00702C51">
        <w:rPr>
          <w:rFonts w:hint="eastAsia"/>
        </w:rPr>
        <w:t>ような</w:t>
      </w:r>
      <w:r w:rsidRPr="00703FB0">
        <w:rPr>
          <w:rFonts w:hint="eastAsia"/>
        </w:rPr>
        <w:t>観点から</w:t>
      </w:r>
      <w:r w:rsidR="00702C51">
        <w:rPr>
          <w:rFonts w:hint="eastAsia"/>
        </w:rPr>
        <w:t>の</w:t>
      </w:r>
      <w:r w:rsidRPr="00703FB0">
        <w:rPr>
          <w:rFonts w:hint="eastAsia"/>
        </w:rPr>
        <w:t>提案を求める。</w:t>
      </w:r>
    </w:p>
    <w:p w14:paraId="7C8207D1" w14:textId="5EAC8113" w:rsidR="002C1518" w:rsidRDefault="00646935" w:rsidP="00761F24">
      <w:pPr>
        <w:pStyle w:val="20"/>
      </w:pPr>
      <w:r>
        <w:rPr>
          <w:rFonts w:hint="eastAsia"/>
        </w:rPr>
        <w:t>(1)</w:t>
      </w:r>
      <w:r w:rsidR="008C4176">
        <w:rPr>
          <w:rFonts w:hint="eastAsia"/>
        </w:rPr>
        <w:t xml:space="preserve">　</w:t>
      </w:r>
      <w:r w:rsidR="002E0407" w:rsidRPr="002E0407">
        <w:t>執行体制の構築</w:t>
      </w:r>
    </w:p>
    <w:p w14:paraId="54186C9B" w14:textId="3BE74494" w:rsidR="0099378E" w:rsidRDefault="000419E0" w:rsidP="001B2F86">
      <w:pPr>
        <w:pStyle w:val="3"/>
      </w:pPr>
      <w:r>
        <w:rPr>
          <w:rFonts w:hint="eastAsia"/>
        </w:rPr>
        <w:t xml:space="preserve">ア　</w:t>
      </w:r>
      <w:r w:rsidR="0099378E" w:rsidRPr="0099378E">
        <w:t>専門的知見の確保</w:t>
      </w:r>
      <w:r w:rsidR="00B66DCC">
        <w:rPr>
          <w:rFonts w:hint="eastAsia"/>
        </w:rPr>
        <w:t>・維持</w:t>
      </w:r>
      <w:r w:rsidR="00AF69D9">
        <w:rPr>
          <w:rFonts w:hint="eastAsia"/>
        </w:rPr>
        <w:t>の</w:t>
      </w:r>
      <w:r w:rsidR="0079679A">
        <w:rPr>
          <w:rFonts w:hint="eastAsia"/>
        </w:rPr>
        <w:t>方法</w:t>
      </w:r>
    </w:p>
    <w:p w14:paraId="7E23BD32" w14:textId="77777777" w:rsidR="00681287" w:rsidRDefault="00681287" w:rsidP="00681287">
      <w:pPr>
        <w:pStyle w:val="11"/>
      </w:pPr>
      <w:r>
        <w:rPr>
          <w:rFonts w:hint="eastAsia"/>
        </w:rPr>
        <w:t>本業務は、標準テキスト等の情報の正確性を継続的に維持・更新し続けることが求められる。専門知識を有する人員の重層的な配置、または先端技術（生成ＡＩ等）の活用など、特定の個人のスキルに過度に依存せず、組織として継続的に高品質な成果物を生み出すための具体的な措置を講じること。</w:t>
      </w:r>
    </w:p>
    <w:p w14:paraId="04B55871" w14:textId="24322BFA" w:rsidR="00681287" w:rsidRDefault="00681287" w:rsidP="001B2F86">
      <w:pPr>
        <w:pStyle w:val="3"/>
      </w:pPr>
      <w:r>
        <w:rPr>
          <w:rFonts w:hint="eastAsia"/>
        </w:rPr>
        <w:t xml:space="preserve">イ　</w:t>
      </w:r>
      <w:r w:rsidR="00CE55FB">
        <w:rPr>
          <w:rFonts w:hint="eastAsia"/>
        </w:rPr>
        <w:t>本庁配置スタッフ</w:t>
      </w:r>
      <w:r>
        <w:rPr>
          <w:rFonts w:hint="eastAsia"/>
        </w:rPr>
        <w:t>の管理とフィードバックの仕組み</w:t>
      </w:r>
    </w:p>
    <w:p w14:paraId="1D0B7184" w14:textId="31AA49F8" w:rsidR="00681287" w:rsidRPr="00681287" w:rsidRDefault="00CE55FB" w:rsidP="00681287">
      <w:pPr>
        <w:pStyle w:val="11"/>
      </w:pPr>
      <w:r>
        <w:rPr>
          <w:rFonts w:hint="eastAsia"/>
        </w:rPr>
        <w:t>本庁配置スタッフ</w:t>
      </w:r>
      <w:r w:rsidR="00681287" w:rsidRPr="00681287">
        <w:rPr>
          <w:rFonts w:hint="eastAsia"/>
        </w:rPr>
        <w:t>の採用・教育方針</w:t>
      </w:r>
      <w:r w:rsidR="00681287">
        <w:rPr>
          <w:rFonts w:hint="eastAsia"/>
        </w:rPr>
        <w:t>及び</w:t>
      </w:r>
      <w:r w:rsidR="00681287" w:rsidRPr="00681287">
        <w:rPr>
          <w:rFonts w:hint="eastAsia"/>
        </w:rPr>
        <w:t>スタッフが実務を通じて把握した現場の課題（申請者の誤認傾向等）を、迅速かつ的確にコンテンツ（</w:t>
      </w:r>
      <w:r w:rsidR="00681287">
        <w:rPr>
          <w:rFonts w:hint="eastAsia"/>
        </w:rPr>
        <w:t>ウェブサイト</w:t>
      </w:r>
      <w:r w:rsidR="00681287" w:rsidRPr="00681287">
        <w:t>・手引き等）の改善へ繋げるための、受託者組織内での連携・管理体制。</w:t>
      </w:r>
    </w:p>
    <w:p w14:paraId="289D3BD9" w14:textId="7D326A69" w:rsidR="0031499B" w:rsidRDefault="000C61FD" w:rsidP="00761F24">
      <w:pPr>
        <w:pStyle w:val="20"/>
      </w:pPr>
      <w:r>
        <w:rPr>
          <w:rFonts w:hint="eastAsia"/>
        </w:rPr>
        <w:t xml:space="preserve">(2)　</w:t>
      </w:r>
      <w:r w:rsidR="007027E5">
        <w:rPr>
          <w:rFonts w:hint="eastAsia"/>
        </w:rPr>
        <w:t>コンテンツ制作</w:t>
      </w:r>
      <w:r w:rsidR="00681287">
        <w:rPr>
          <w:rFonts w:hint="eastAsia"/>
        </w:rPr>
        <w:t>・データ管理</w:t>
      </w:r>
      <w:r w:rsidR="007027E5">
        <w:rPr>
          <w:rFonts w:hint="eastAsia"/>
        </w:rPr>
        <w:t>の方針</w:t>
      </w:r>
    </w:p>
    <w:p w14:paraId="735B2422" w14:textId="087AB284" w:rsidR="007027E5" w:rsidRDefault="007027E5" w:rsidP="007027E5">
      <w:pPr>
        <w:pStyle w:val="3"/>
      </w:pPr>
      <w:r>
        <w:rPr>
          <w:rFonts w:hint="eastAsia"/>
        </w:rPr>
        <w:t>ア　標準テキスト</w:t>
      </w:r>
      <w:r w:rsidR="0042636C">
        <w:rPr>
          <w:rFonts w:hint="eastAsia"/>
        </w:rPr>
        <w:t>（SSOT）</w:t>
      </w:r>
      <w:r>
        <w:rPr>
          <w:rFonts w:hint="eastAsia"/>
        </w:rPr>
        <w:t>の管理方針</w:t>
      </w:r>
    </w:p>
    <w:p w14:paraId="6B88A6BF" w14:textId="58E62353" w:rsidR="007027E5" w:rsidRDefault="00391216" w:rsidP="0042636C">
      <w:pPr>
        <w:pStyle w:val="11"/>
      </w:pPr>
      <w:r>
        <w:rPr>
          <w:rFonts w:hint="eastAsia"/>
        </w:rPr>
        <w:t>建設業法手続の情報を一元管理するために</w:t>
      </w:r>
      <w:r w:rsidR="0042636C" w:rsidRPr="0042636C">
        <w:rPr>
          <w:rFonts w:hint="eastAsia"/>
        </w:rPr>
        <w:t>策定する標準テキストを、</w:t>
      </w:r>
      <w:r w:rsidR="0042636C">
        <w:rPr>
          <w:rFonts w:hint="eastAsia"/>
        </w:rPr>
        <w:t>どのような</w:t>
      </w:r>
      <w:r w:rsidR="0042636C" w:rsidRPr="0042636C">
        <w:rPr>
          <w:rFonts w:hint="eastAsia"/>
        </w:rPr>
        <w:t>データ構造で管理し、</w:t>
      </w:r>
      <w:r w:rsidR="0042636C">
        <w:rPr>
          <w:rFonts w:hint="eastAsia"/>
        </w:rPr>
        <w:t>また、修正等が生じた際はどのように</w:t>
      </w:r>
      <w:r w:rsidR="0042636C" w:rsidRPr="0042636C">
        <w:rPr>
          <w:rFonts w:hint="eastAsia"/>
        </w:rPr>
        <w:t>特設サイトや手引きなどの各媒体へ、一貫性を保ちつつ迅速に反映させる</w:t>
      </w:r>
      <w:r w:rsidR="0042636C">
        <w:rPr>
          <w:rFonts w:hint="eastAsia"/>
        </w:rPr>
        <w:t>かという</w:t>
      </w:r>
      <w:r w:rsidR="0042636C" w:rsidRPr="0042636C">
        <w:rPr>
          <w:rFonts w:hint="eastAsia"/>
        </w:rPr>
        <w:t>具体的な提案</w:t>
      </w:r>
      <w:r w:rsidR="0042636C">
        <w:rPr>
          <w:rFonts w:hint="eastAsia"/>
        </w:rPr>
        <w:t>。</w:t>
      </w:r>
    </w:p>
    <w:p w14:paraId="211321A0" w14:textId="42BE0E82" w:rsidR="00581CB9" w:rsidRPr="00857570" w:rsidRDefault="007027E5" w:rsidP="00581CB9">
      <w:pPr>
        <w:pStyle w:val="3"/>
      </w:pPr>
      <w:r>
        <w:rPr>
          <w:rFonts w:hint="eastAsia"/>
        </w:rPr>
        <w:lastRenderedPageBreak/>
        <w:t>イ</w:t>
      </w:r>
      <w:r w:rsidR="00581CB9" w:rsidRPr="00857570">
        <w:rPr>
          <w:rFonts w:hint="eastAsia"/>
        </w:rPr>
        <w:t xml:space="preserve">　</w:t>
      </w:r>
      <w:r w:rsidR="00581CB9" w:rsidRPr="00857570">
        <w:t>「マジョリティ」に最適化するための情報設計</w:t>
      </w:r>
    </w:p>
    <w:p w14:paraId="75FDBDC8" w14:textId="0ACA0D9F" w:rsidR="00581CB9" w:rsidRDefault="00F61841" w:rsidP="00581CB9">
      <w:pPr>
        <w:pStyle w:val="11"/>
      </w:pPr>
      <w:r>
        <w:rPr>
          <w:rFonts w:hint="eastAsia"/>
        </w:rPr>
        <w:t>特設ウェブサイト及び手引きへの記載事項に関して、</w:t>
      </w:r>
      <w:r w:rsidR="00581CB9" w:rsidRPr="00857570">
        <w:t>県が示す「例外事例の削ぎ落とし（情報の</w:t>
      </w:r>
      <w:r w:rsidR="00581CB9" w:rsidRPr="00857570">
        <w:rPr>
          <w:rFonts w:hint="eastAsia"/>
        </w:rPr>
        <w:t>取捨選択</w:t>
      </w:r>
      <w:r w:rsidR="00581CB9" w:rsidRPr="00857570">
        <w:t>）」という方針を具現化するための、情報の優先順位付けや構造化に関する論理的な基準</w:t>
      </w:r>
      <w:r w:rsidR="00581CB9">
        <w:rPr>
          <w:rFonts w:hint="eastAsia"/>
        </w:rPr>
        <w:t>の提案</w:t>
      </w:r>
      <w:r w:rsidR="00581CB9" w:rsidRPr="00857570">
        <w:t>。</w:t>
      </w:r>
    </w:p>
    <w:p w14:paraId="1EC189AA" w14:textId="03338C9D" w:rsidR="0014316F" w:rsidRPr="00857570" w:rsidRDefault="0014316F" w:rsidP="00581CB9">
      <w:pPr>
        <w:pStyle w:val="11"/>
      </w:pPr>
      <w:r>
        <w:rPr>
          <w:rFonts w:hint="eastAsia"/>
        </w:rPr>
        <w:t>また、利用者が迷わず正解にたどり着くための具体的なUI/UXデザイン等のアプローチ。</w:t>
      </w:r>
    </w:p>
    <w:p w14:paraId="2FAB7BF7" w14:textId="45C97A10" w:rsidR="005773A7" w:rsidRDefault="0000373C" w:rsidP="00761F24">
      <w:pPr>
        <w:pStyle w:val="20"/>
      </w:pPr>
      <w:r>
        <w:rPr>
          <w:rFonts w:hint="eastAsia"/>
        </w:rPr>
        <w:t xml:space="preserve">(3)　</w:t>
      </w:r>
      <w:r w:rsidR="0005424E" w:rsidRPr="0005424E">
        <w:t>成果目標（</w:t>
      </w:r>
      <w:r w:rsidR="0005424E">
        <w:rPr>
          <w:rFonts w:hint="eastAsia"/>
        </w:rPr>
        <w:t>KGI</w:t>
      </w:r>
      <w:r w:rsidR="0005424E" w:rsidRPr="0005424E">
        <w:t>）達成に向けた独自の成果指標（</w:t>
      </w:r>
      <w:r w:rsidR="0005424E">
        <w:rPr>
          <w:rFonts w:hint="eastAsia"/>
        </w:rPr>
        <w:t>KPI</w:t>
      </w:r>
      <w:r w:rsidR="0005424E" w:rsidRPr="0005424E">
        <w:t>）と運用</w:t>
      </w:r>
    </w:p>
    <w:p w14:paraId="7669ED87" w14:textId="453D5D92" w:rsidR="00BD1255" w:rsidRDefault="00BD1255" w:rsidP="00753F88">
      <w:pPr>
        <w:pStyle w:val="11"/>
      </w:pPr>
      <w:r w:rsidRPr="00BD1255">
        <w:t>県が掲げる</w:t>
      </w:r>
      <w:r w:rsidR="00C805E2">
        <w:rPr>
          <w:rFonts w:hint="eastAsia"/>
        </w:rPr>
        <w:t>KGI</w:t>
      </w:r>
      <w:r w:rsidRPr="00BD1255">
        <w:t>を達成するための、受託者としての責任ある改善プロセスについて提案すること。</w:t>
      </w:r>
    </w:p>
    <w:p w14:paraId="03421574" w14:textId="5612D2E8" w:rsidR="00BD1255" w:rsidRDefault="000419E0" w:rsidP="001B2F86">
      <w:pPr>
        <w:pStyle w:val="3"/>
      </w:pPr>
      <w:r>
        <w:rPr>
          <w:rFonts w:hint="eastAsia"/>
        </w:rPr>
        <w:t xml:space="preserve">ア　</w:t>
      </w:r>
      <w:r w:rsidR="000276BE" w:rsidRPr="000276BE">
        <w:rPr>
          <w:rFonts w:hint="eastAsia"/>
        </w:rPr>
        <w:t>戦略的な広報と行動変容の促進</w:t>
      </w:r>
    </w:p>
    <w:p w14:paraId="5B96DA30" w14:textId="77777777" w:rsidR="005A6A86" w:rsidRDefault="000276BE" w:rsidP="000276BE">
      <w:pPr>
        <w:pStyle w:val="11"/>
      </w:pPr>
      <w:r w:rsidRPr="000276BE">
        <w:rPr>
          <w:rFonts w:hint="eastAsia"/>
        </w:rPr>
        <w:t>県が掲げるKGI（電子申請利用率30％、問い合わせ削減等）を達成するための、データに基づく広報戦略。</w:t>
      </w:r>
    </w:p>
    <w:p w14:paraId="0536E506" w14:textId="3C106246" w:rsidR="000276BE" w:rsidRDefault="00CE55FB" w:rsidP="000276BE">
      <w:pPr>
        <w:pStyle w:val="11"/>
      </w:pPr>
      <w:r>
        <w:rPr>
          <w:rFonts w:hint="eastAsia"/>
        </w:rPr>
        <w:t>決算期連動型通知（</w:t>
      </w:r>
      <w:r w:rsidR="000276BE" w:rsidRPr="000276BE">
        <w:rPr>
          <w:rFonts w:hint="eastAsia"/>
        </w:rPr>
        <w:t>郵送チラシ</w:t>
      </w:r>
      <w:r>
        <w:rPr>
          <w:rFonts w:hint="eastAsia"/>
        </w:rPr>
        <w:t>）</w:t>
      </w:r>
      <w:r w:rsidR="000276BE" w:rsidRPr="000276BE">
        <w:rPr>
          <w:rFonts w:hint="eastAsia"/>
        </w:rPr>
        <w:t>の効果測定を行い、利用者の行動変容を促すための具体的な工夫。</w:t>
      </w:r>
    </w:p>
    <w:p w14:paraId="57E4B142" w14:textId="4DDC0017" w:rsidR="00017D6E" w:rsidRPr="00017D6E" w:rsidRDefault="000276BE" w:rsidP="00017D6E">
      <w:pPr>
        <w:pStyle w:val="3"/>
      </w:pPr>
      <w:r>
        <w:rPr>
          <w:rFonts w:hint="eastAsia"/>
        </w:rPr>
        <w:t xml:space="preserve">イ　</w:t>
      </w:r>
      <w:r w:rsidRPr="000276BE">
        <w:rPr>
          <w:rFonts w:hint="eastAsia"/>
        </w:rPr>
        <w:t>独自のKPI策定</w:t>
      </w:r>
      <w:r w:rsidR="00264CE4">
        <w:rPr>
          <w:rFonts w:hint="eastAsia"/>
        </w:rPr>
        <w:t>と</w:t>
      </w:r>
      <w:r w:rsidR="00017D6E">
        <w:rPr>
          <w:rFonts w:hint="eastAsia"/>
        </w:rPr>
        <w:t>効果検証</w:t>
      </w:r>
    </w:p>
    <w:p w14:paraId="2559BE6E" w14:textId="19F8D34A" w:rsidR="00BD1255" w:rsidRDefault="000276BE" w:rsidP="00753F88">
      <w:pPr>
        <w:pStyle w:val="11"/>
      </w:pPr>
      <w:r w:rsidRPr="000276BE">
        <w:rPr>
          <w:rFonts w:hint="eastAsia"/>
        </w:rPr>
        <w:t>目標達成を阻害する要因を分析した上で、改善の先行指標となる独自のKPIを設定し、それらを統計的に測定・解析してコンテンツの修正や広報戦略の是正に繋げるための継続的な運用（PDCA）フロー。</w:t>
      </w:r>
    </w:p>
    <w:p w14:paraId="31F53684" w14:textId="0904B6ED" w:rsidR="00AA56C2" w:rsidRDefault="00AA56C2" w:rsidP="00753F88">
      <w:pPr>
        <w:pStyle w:val="11"/>
      </w:pPr>
      <w:r>
        <w:rPr>
          <w:rFonts w:hint="eastAsia"/>
        </w:rPr>
        <w:t>単なる実績集計に留まら</w:t>
      </w:r>
      <w:r w:rsidR="00CC4951">
        <w:rPr>
          <w:rFonts w:hint="eastAsia"/>
        </w:rPr>
        <w:t>ない</w:t>
      </w:r>
      <w:r>
        <w:rPr>
          <w:rFonts w:hint="eastAsia"/>
        </w:rPr>
        <w:t>、</w:t>
      </w:r>
      <w:r w:rsidR="00CC4951">
        <w:rPr>
          <w:rFonts w:hint="eastAsia"/>
        </w:rPr>
        <w:t>取組の効果を客観的に検証可能な手法（申請者属性別の比較分析や統計的な有意性の検討等）の検討。</w:t>
      </w:r>
    </w:p>
    <w:p w14:paraId="1CC05AA6" w14:textId="7EDD3B5E" w:rsidR="00924C51" w:rsidRDefault="00924C51" w:rsidP="00753F88">
      <w:pPr>
        <w:pStyle w:val="11"/>
      </w:pPr>
      <w:r>
        <w:rPr>
          <w:rFonts w:hint="eastAsia"/>
        </w:rPr>
        <w:t>例示：</w:t>
      </w:r>
      <w:r w:rsidR="00264CE4">
        <w:rPr>
          <w:rFonts w:hint="eastAsia"/>
        </w:rPr>
        <w:t>決算期連動型通知の</w:t>
      </w:r>
      <w:r>
        <w:rPr>
          <w:rFonts w:hint="eastAsia"/>
        </w:rPr>
        <w:t>効果の検証</w:t>
      </w:r>
    </w:p>
    <w:p w14:paraId="63BC22B1" w14:textId="43293912" w:rsidR="00924C51" w:rsidRPr="00EB2F82" w:rsidRDefault="00924C51" w:rsidP="00753F88">
      <w:pPr>
        <w:pStyle w:val="11"/>
      </w:pPr>
      <w:r>
        <w:rPr>
          <w:rFonts w:hint="eastAsia"/>
        </w:rPr>
        <w:t>無作為に抽出した比較対象群（非介入群）との対比による、施策の純粋な効果の算出</w:t>
      </w:r>
    </w:p>
    <w:p w14:paraId="4EAE50A6" w14:textId="1B261EF5" w:rsidR="00D04057" w:rsidRDefault="00D04057" w:rsidP="00D04057">
      <w:pPr>
        <w:pStyle w:val="20"/>
      </w:pPr>
      <w:r>
        <w:rPr>
          <w:rFonts w:hint="eastAsia"/>
        </w:rPr>
        <w:t xml:space="preserve">(4)　</w:t>
      </w:r>
      <w:r w:rsidR="00383F11">
        <w:rPr>
          <w:rFonts w:hint="eastAsia"/>
        </w:rPr>
        <w:t>その他</w:t>
      </w:r>
    </w:p>
    <w:p w14:paraId="00D66F88" w14:textId="467B4723" w:rsidR="00383F11" w:rsidRDefault="00383F11" w:rsidP="00383F11">
      <w:pPr>
        <w:pStyle w:val="3"/>
      </w:pPr>
      <w:r>
        <w:rPr>
          <w:rFonts w:hint="eastAsia"/>
        </w:rPr>
        <w:t>ア　国の方針</w:t>
      </w:r>
      <w:r w:rsidR="007D2859">
        <w:rPr>
          <w:rFonts w:hint="eastAsia"/>
        </w:rPr>
        <w:t>等</w:t>
      </w:r>
      <w:r>
        <w:rPr>
          <w:rFonts w:hint="eastAsia"/>
        </w:rPr>
        <w:t>への対応</w:t>
      </w:r>
    </w:p>
    <w:p w14:paraId="1312E508" w14:textId="54D29D57" w:rsidR="00383F11" w:rsidRPr="00383F11" w:rsidRDefault="00383F11" w:rsidP="00383F11">
      <w:pPr>
        <w:pStyle w:val="11"/>
      </w:pPr>
      <w:r>
        <w:rPr>
          <w:rFonts w:hint="eastAsia"/>
        </w:rPr>
        <w:t>デジタル庁のガイドラインや最新の技術トレンドを踏まえ、本業務を「将来の標準」に適合させるための工夫や提案。</w:t>
      </w:r>
    </w:p>
    <w:p w14:paraId="0D266AF3" w14:textId="6C3121F0" w:rsidR="00383F11" w:rsidRPr="00383F11" w:rsidRDefault="00383F11" w:rsidP="00383F11">
      <w:pPr>
        <w:pStyle w:val="3"/>
      </w:pPr>
      <w:r>
        <w:rPr>
          <w:rFonts w:hint="eastAsia"/>
        </w:rPr>
        <w:lastRenderedPageBreak/>
        <w:t>イ　独自提案</w:t>
      </w:r>
    </w:p>
    <w:p w14:paraId="3E8CAD4A" w14:textId="341410D4" w:rsidR="000276BE" w:rsidRPr="000276BE" w:rsidRDefault="000276BE" w:rsidP="000276BE">
      <w:pPr>
        <w:pStyle w:val="11"/>
      </w:pPr>
      <w:r w:rsidRPr="000276BE">
        <w:rPr>
          <w:rFonts w:hint="eastAsia"/>
        </w:rPr>
        <w:t>本仕様書に掲げた目的を達成するため、県が提示した手法に縛られない、受託者の専門的知見に基づく自由な発想によるプラスアルファの提案。</w:t>
      </w:r>
    </w:p>
    <w:p w14:paraId="59DCCBDA" w14:textId="79CE733B" w:rsidR="00FE7C0F" w:rsidRDefault="00C100C8" w:rsidP="007B4632">
      <w:pPr>
        <w:pStyle w:val="1"/>
      </w:pPr>
      <w:r>
        <w:rPr>
          <w:rFonts w:hint="eastAsia"/>
        </w:rPr>
        <w:t>６</w:t>
      </w:r>
      <w:r w:rsidR="00FE7C0F">
        <w:rPr>
          <w:rFonts w:hint="eastAsia"/>
        </w:rPr>
        <w:t xml:space="preserve">　実施スケジュール</w:t>
      </w:r>
    </w:p>
    <w:p w14:paraId="0FA7D833" w14:textId="77777777" w:rsidR="00BB5359" w:rsidRDefault="00C67157" w:rsidP="00753F88">
      <w:pPr>
        <w:pStyle w:val="11"/>
      </w:pPr>
      <w:r w:rsidRPr="00C67157">
        <w:t>本業務は、契約締結後速やかに開始し、以下</w:t>
      </w:r>
      <w:r w:rsidR="00BB5359">
        <w:rPr>
          <w:rFonts w:hint="eastAsia"/>
        </w:rPr>
        <w:t>の主要日程</w:t>
      </w:r>
      <w:r w:rsidRPr="00C67157">
        <w:t>を遵守すること。</w:t>
      </w:r>
    </w:p>
    <w:p w14:paraId="17BD49F5" w14:textId="154F574E" w:rsidR="00C67157" w:rsidRPr="00C67157" w:rsidRDefault="00C67157" w:rsidP="00753F88">
      <w:pPr>
        <w:pStyle w:val="11"/>
      </w:pPr>
      <w:r w:rsidRPr="00C67157">
        <w:t>なお、詳細な</w:t>
      </w:r>
      <w:r w:rsidR="000333E1">
        <w:rPr>
          <w:rFonts w:hint="eastAsia"/>
        </w:rPr>
        <w:t>執行日程</w:t>
      </w:r>
      <w:r w:rsidRPr="00C67157">
        <w:t>については、</w:t>
      </w:r>
      <w:r w:rsidR="00BB5359">
        <w:rPr>
          <w:rFonts w:hint="eastAsia"/>
        </w:rPr>
        <w:t>受託者の決定後</w:t>
      </w:r>
      <w:r w:rsidR="00314F12">
        <w:rPr>
          <w:rFonts w:hint="eastAsia"/>
        </w:rPr>
        <w:t>に作成し</w:t>
      </w:r>
      <w:r w:rsidR="00BB5359">
        <w:rPr>
          <w:rFonts w:hint="eastAsia"/>
        </w:rPr>
        <w:t>双方</w:t>
      </w:r>
      <w:r w:rsidRPr="00C67157">
        <w:t>が承認した「</w:t>
      </w:r>
      <w:r w:rsidR="000333E1">
        <w:rPr>
          <w:rFonts w:hint="eastAsia"/>
        </w:rPr>
        <w:t>委託</w:t>
      </w:r>
      <w:r w:rsidRPr="00C67157">
        <w:t>業務実施工程表」に基づき執行するものとする。</w:t>
      </w:r>
    </w:p>
    <w:p w14:paraId="53CAEBA8" w14:textId="77777777" w:rsidR="00C67157" w:rsidRPr="00C67157" w:rsidRDefault="00C67157" w:rsidP="00761F24">
      <w:pPr>
        <w:pStyle w:val="20"/>
      </w:pPr>
      <w:r w:rsidRPr="00C67157">
        <w:t>４月～５月：初期集中整備期間</w:t>
      </w:r>
    </w:p>
    <w:p w14:paraId="06A9E5B4" w14:textId="1713D022" w:rsidR="002C23F8" w:rsidRDefault="002C23F8" w:rsidP="002F4C1E">
      <w:pPr>
        <w:pStyle w:val="af9"/>
      </w:pPr>
      <w:r>
        <w:rPr>
          <w:rFonts w:hint="eastAsia"/>
        </w:rPr>
        <w:t>執行体制の確立及び事務執行手順の合意</w:t>
      </w:r>
    </w:p>
    <w:p w14:paraId="14794F0C" w14:textId="4158CC7E" w:rsidR="00A014AE" w:rsidRDefault="0049222E" w:rsidP="002F4C1E">
      <w:pPr>
        <w:pStyle w:val="af9"/>
      </w:pPr>
      <w:r w:rsidRPr="001B2F86">
        <w:t>建設業行政標準</w:t>
      </w:r>
      <w:r w:rsidRPr="001B2F86">
        <w:rPr>
          <w:rFonts w:hint="eastAsia"/>
        </w:rPr>
        <w:t>事務指針</w:t>
      </w:r>
      <w:r w:rsidR="00A014AE" w:rsidRPr="00C67157">
        <w:t>（</w:t>
      </w:r>
      <w:r w:rsidR="00342961">
        <w:t>標準テキスト</w:t>
      </w:r>
      <w:r w:rsidR="00A014AE" w:rsidRPr="00C67157">
        <w:t>）の策定</w:t>
      </w:r>
    </w:p>
    <w:p w14:paraId="0CDA4186" w14:textId="2A0E38DF" w:rsidR="00A014AE" w:rsidRDefault="00206156" w:rsidP="004A46AC">
      <w:r>
        <w:rPr>
          <w:rFonts w:hint="eastAsia"/>
        </w:rPr>
        <w:t>特設</w:t>
      </w:r>
      <w:r w:rsidR="00857570">
        <w:rPr>
          <w:rFonts w:hint="eastAsia"/>
        </w:rPr>
        <w:t>ウェブ</w:t>
      </w:r>
      <w:r>
        <w:rPr>
          <w:rFonts w:hint="eastAsia"/>
        </w:rPr>
        <w:t>サイト及び手引き</w:t>
      </w:r>
      <w:r w:rsidR="00A014AE" w:rsidRPr="00C67157">
        <w:t>の</w:t>
      </w:r>
      <w:r>
        <w:rPr>
          <w:rFonts w:hint="eastAsia"/>
        </w:rPr>
        <w:t>ベース</w:t>
      </w:r>
      <w:r w:rsidR="00A014AE" w:rsidRPr="00C67157">
        <w:t>となる</w:t>
      </w:r>
      <w:r w:rsidR="0007602A">
        <w:rPr>
          <w:rFonts w:hint="eastAsia"/>
        </w:rPr>
        <w:t>建設業法手続の手引きや内規</w:t>
      </w:r>
      <w:r w:rsidR="00A014AE" w:rsidRPr="00C67157">
        <w:t>の体系</w:t>
      </w:r>
      <w:r w:rsidR="00857570">
        <w:rPr>
          <w:rFonts w:hint="eastAsia"/>
        </w:rPr>
        <w:t>的整理</w:t>
      </w:r>
      <w:r w:rsidR="00A014AE" w:rsidRPr="00C67157">
        <w:t>を６月末までに完了させる。</w:t>
      </w:r>
    </w:p>
    <w:p w14:paraId="20ADBF5F" w14:textId="77777777" w:rsidR="004A46AC" w:rsidRDefault="000D5DF5" w:rsidP="002F4C1E">
      <w:pPr>
        <w:pStyle w:val="af9"/>
      </w:pPr>
      <w:r>
        <w:rPr>
          <w:rFonts w:hint="eastAsia"/>
        </w:rPr>
        <w:t>広報用チラシの作成</w:t>
      </w:r>
    </w:p>
    <w:p w14:paraId="789D4538" w14:textId="6F90CA4C" w:rsidR="000D5DF5" w:rsidRPr="00C67157" w:rsidRDefault="000D5DF5" w:rsidP="004A46AC">
      <w:r w:rsidRPr="00C67157">
        <w:t>６月の</w:t>
      </w:r>
      <w:r>
        <w:rPr>
          <w:rFonts w:hint="eastAsia"/>
        </w:rPr>
        <w:t>広報開始</w:t>
      </w:r>
      <w:r w:rsidRPr="00C67157">
        <w:t>に向け、</w:t>
      </w:r>
      <w:r w:rsidR="00EA726C">
        <w:rPr>
          <w:rFonts w:hint="eastAsia"/>
        </w:rPr>
        <w:t>業者送付用のチラシの</w:t>
      </w:r>
      <w:r w:rsidR="000C2184">
        <w:rPr>
          <w:rFonts w:hint="eastAsia"/>
        </w:rPr>
        <w:t>記載事項</w:t>
      </w:r>
      <w:r w:rsidR="00B96BD4">
        <w:rPr>
          <w:rFonts w:hint="eastAsia"/>
        </w:rPr>
        <w:t>・</w:t>
      </w:r>
      <w:r w:rsidR="00697199">
        <w:rPr>
          <w:rFonts w:hint="eastAsia"/>
        </w:rPr>
        <w:t>デザイン</w:t>
      </w:r>
      <w:r w:rsidR="00EA726C">
        <w:rPr>
          <w:rFonts w:hint="eastAsia"/>
        </w:rPr>
        <w:t>を確定させる。</w:t>
      </w:r>
    </w:p>
    <w:p w14:paraId="1231674D" w14:textId="62189A9E" w:rsidR="00C67157" w:rsidRPr="00C67157" w:rsidRDefault="00C67157" w:rsidP="00761F24">
      <w:pPr>
        <w:pStyle w:val="20"/>
      </w:pPr>
      <w:r w:rsidRPr="00C67157">
        <w:t>６月</w:t>
      </w:r>
    </w:p>
    <w:p w14:paraId="1535C5B7" w14:textId="696EFCA8" w:rsidR="00086E3F" w:rsidRDefault="00086E3F" w:rsidP="002F4C1E">
      <w:pPr>
        <w:pStyle w:val="af9"/>
      </w:pPr>
      <w:r w:rsidRPr="00C67157">
        <w:t>第一弾プッシュ型広報の実施</w:t>
      </w:r>
    </w:p>
    <w:p w14:paraId="0C54A9A7" w14:textId="0F14E9CC" w:rsidR="00C67157" w:rsidRDefault="00C67157" w:rsidP="004A46AC">
      <w:r w:rsidRPr="00C67157">
        <w:t>３月</w:t>
      </w:r>
      <w:r w:rsidR="00D50DD7">
        <w:rPr>
          <w:rFonts w:hint="eastAsia"/>
        </w:rPr>
        <w:t>～</w:t>
      </w:r>
      <w:r w:rsidR="003605A1">
        <w:rPr>
          <w:rFonts w:hint="eastAsia"/>
        </w:rPr>
        <w:t>６</w:t>
      </w:r>
      <w:r w:rsidR="00D50DD7">
        <w:rPr>
          <w:rFonts w:hint="eastAsia"/>
        </w:rPr>
        <w:t>月</w:t>
      </w:r>
      <w:r w:rsidRPr="00C67157">
        <w:t>決算</w:t>
      </w:r>
      <w:r w:rsidR="00D50DD7">
        <w:rPr>
          <w:rFonts w:hint="eastAsia"/>
        </w:rPr>
        <w:t>業者</w:t>
      </w:r>
      <w:r w:rsidRPr="00C67157">
        <w:t>を対象とした、電子申請（</w:t>
      </w:r>
      <w:r w:rsidR="003605A1">
        <w:rPr>
          <w:rFonts w:hint="eastAsia"/>
        </w:rPr>
        <w:t>JCIP</w:t>
      </w:r>
      <w:r w:rsidRPr="00C67157">
        <w:t>）利用促進チラシ</w:t>
      </w:r>
      <w:r w:rsidR="00D50DD7">
        <w:rPr>
          <w:rFonts w:hint="eastAsia"/>
        </w:rPr>
        <w:t>等</w:t>
      </w:r>
      <w:r w:rsidRPr="00C67157">
        <w:t>の発送。</w:t>
      </w:r>
    </w:p>
    <w:p w14:paraId="743584E0" w14:textId="6D583354" w:rsidR="00086E3F" w:rsidRPr="00C67157" w:rsidRDefault="00086E3F" w:rsidP="004A46AC">
      <w:r>
        <w:rPr>
          <w:rFonts w:hint="eastAsia"/>
        </w:rPr>
        <w:t>以降、毎月、</w:t>
      </w:r>
      <w:r w:rsidR="005E7AD7">
        <w:rPr>
          <w:rFonts w:hint="eastAsia"/>
        </w:rPr>
        <w:t>決算期を迎える建設業者へ</w:t>
      </w:r>
      <w:r w:rsidR="00CC4597">
        <w:rPr>
          <w:rFonts w:hint="eastAsia"/>
        </w:rPr>
        <w:t>チラシ等を郵送する。</w:t>
      </w:r>
    </w:p>
    <w:p w14:paraId="056E868D" w14:textId="77777777" w:rsidR="00A07BB3" w:rsidRDefault="00C67157" w:rsidP="00761F24">
      <w:pPr>
        <w:pStyle w:val="20"/>
      </w:pPr>
      <w:r w:rsidRPr="00C67157">
        <w:t>９月１日</w:t>
      </w:r>
    </w:p>
    <w:p w14:paraId="3E9B8BAA" w14:textId="4493596E" w:rsidR="00857570" w:rsidRPr="00857570" w:rsidRDefault="0056440B" w:rsidP="002F4C1E">
      <w:pPr>
        <w:pStyle w:val="af9"/>
      </w:pPr>
      <w:r>
        <w:t>特設ウェブサイト</w:t>
      </w:r>
      <w:r w:rsidR="00C67157" w:rsidRPr="00C67157">
        <w:t>の公開</w:t>
      </w:r>
    </w:p>
    <w:p w14:paraId="5D519009" w14:textId="63DABA75" w:rsidR="00857570" w:rsidRPr="00857570" w:rsidRDefault="00C67157" w:rsidP="002F4C1E">
      <w:pPr>
        <w:pStyle w:val="af9"/>
      </w:pPr>
      <w:r w:rsidRPr="00C67157">
        <w:t>新しい「手引き」の配布開始</w:t>
      </w:r>
    </w:p>
    <w:p w14:paraId="656D5D86" w14:textId="43DBAF4C" w:rsidR="00C67157" w:rsidRPr="00C67157" w:rsidRDefault="00C67157" w:rsidP="00761F24">
      <w:pPr>
        <w:pStyle w:val="20"/>
      </w:pPr>
      <w:r w:rsidRPr="00C67157">
        <w:t>通年業務（契約締結後～３月）</w:t>
      </w:r>
    </w:p>
    <w:p w14:paraId="1DE0D042" w14:textId="7FCFF62A" w:rsidR="00C67157" w:rsidRPr="00C67157" w:rsidRDefault="00C67157" w:rsidP="004A46AC">
      <w:r w:rsidRPr="00C67157">
        <w:t>本庁における</w:t>
      </w:r>
      <w:r w:rsidR="0029725D">
        <w:rPr>
          <w:rFonts w:hint="eastAsia"/>
        </w:rPr>
        <w:t>JCIP</w:t>
      </w:r>
      <w:r w:rsidRPr="00C67157">
        <w:t>審査</w:t>
      </w:r>
      <w:r w:rsidR="0029725D">
        <w:rPr>
          <w:rFonts w:hint="eastAsia"/>
        </w:rPr>
        <w:t>及び入札</w:t>
      </w:r>
      <w:r w:rsidRPr="00C67157">
        <w:t>名簿職権反映等の実務。</w:t>
      </w:r>
    </w:p>
    <w:p w14:paraId="73DD6A92" w14:textId="2C66B781" w:rsidR="00C67157" w:rsidRPr="00C67157" w:rsidRDefault="00C67157" w:rsidP="004A46AC">
      <w:r w:rsidRPr="00C67157">
        <w:lastRenderedPageBreak/>
        <w:t>アクセス解析</w:t>
      </w:r>
      <w:r w:rsidR="003605A1">
        <w:rPr>
          <w:rFonts w:hint="eastAsia"/>
        </w:rPr>
        <w:t>、</w:t>
      </w:r>
      <w:r w:rsidRPr="00C67157">
        <w:t>現場フィードバック</w:t>
      </w:r>
      <w:r w:rsidR="00956614">
        <w:rPr>
          <w:rFonts w:hint="eastAsia"/>
        </w:rPr>
        <w:t>等</w:t>
      </w:r>
      <w:r w:rsidRPr="00C67157">
        <w:t>に基づくコンテンツの随時改善。</w:t>
      </w:r>
    </w:p>
    <w:p w14:paraId="6749B6F8" w14:textId="4E5E4CA4" w:rsidR="00FE7C0F" w:rsidRDefault="00C100C8" w:rsidP="007B4632">
      <w:pPr>
        <w:pStyle w:val="1"/>
      </w:pPr>
      <w:r>
        <w:rPr>
          <w:rFonts w:hint="eastAsia"/>
        </w:rPr>
        <w:t>７</w:t>
      </w:r>
      <w:r w:rsidR="00FE7C0F">
        <w:rPr>
          <w:rFonts w:hint="eastAsia"/>
        </w:rPr>
        <w:t xml:space="preserve">　費用</w:t>
      </w:r>
    </w:p>
    <w:p w14:paraId="1C453756" w14:textId="60F37228" w:rsidR="00857570" w:rsidRDefault="00E72F45" w:rsidP="00753F88">
      <w:pPr>
        <w:pStyle w:val="11"/>
      </w:pPr>
      <w:r w:rsidRPr="00E72F45">
        <w:t>本業務の見積に</w:t>
      </w:r>
      <w:r w:rsidR="00857570">
        <w:rPr>
          <w:rFonts w:hint="eastAsia"/>
        </w:rPr>
        <w:t>当たって</w:t>
      </w:r>
      <w:r w:rsidRPr="00E72F45">
        <w:t>は、以下の項目ごとに内訳を明示すること。</w:t>
      </w:r>
    </w:p>
    <w:p w14:paraId="3D46AE42" w14:textId="4226307C" w:rsidR="00E72F45" w:rsidRPr="00E72F45" w:rsidRDefault="00E72F45" w:rsidP="00753F88">
      <w:pPr>
        <w:pStyle w:val="11"/>
      </w:pPr>
      <w:r w:rsidRPr="00E72F45">
        <w:t>業務目的を達成するために必要不可欠と考える最適な手法に基づき積算すること。</w:t>
      </w:r>
    </w:p>
    <w:p w14:paraId="5B97FC6E" w14:textId="65E89808" w:rsidR="00E72F45" w:rsidRPr="00E72F45" w:rsidRDefault="00281FE8" w:rsidP="00761F24">
      <w:pPr>
        <w:pStyle w:val="20"/>
      </w:pPr>
      <w:r>
        <w:rPr>
          <w:rFonts w:hint="eastAsia"/>
        </w:rPr>
        <w:t xml:space="preserve">(1)　</w:t>
      </w:r>
      <w:r w:rsidR="00E72F45" w:rsidRPr="00E72F45">
        <w:t>業務執行体制費（人件費）</w:t>
      </w:r>
    </w:p>
    <w:p w14:paraId="42B61732" w14:textId="54F621C7" w:rsidR="0063702A" w:rsidRDefault="00E72F45" w:rsidP="00121214">
      <w:pPr>
        <w:pStyle w:val="11"/>
        <w:numPr>
          <w:ilvl w:val="0"/>
          <w:numId w:val="17"/>
        </w:numPr>
        <w:ind w:firstLineChars="0"/>
      </w:pPr>
      <w:r w:rsidRPr="00E72F45">
        <w:t>本庁審査</w:t>
      </w:r>
      <w:r w:rsidR="0063702A">
        <w:rPr>
          <w:rFonts w:hint="eastAsia"/>
        </w:rPr>
        <w:t>等業務</w:t>
      </w:r>
      <w:r w:rsidR="003605A1">
        <w:rPr>
          <w:rFonts w:hint="eastAsia"/>
        </w:rPr>
        <w:t>（基本体制１名）</w:t>
      </w:r>
      <w:r w:rsidR="0063702A">
        <w:rPr>
          <w:rFonts w:hint="eastAsia"/>
        </w:rPr>
        <w:t>。</w:t>
      </w:r>
    </w:p>
    <w:p w14:paraId="76B4DA65" w14:textId="5B22811E" w:rsidR="00E72F45" w:rsidRPr="00E72F45" w:rsidRDefault="00281FE8" w:rsidP="00761F24">
      <w:pPr>
        <w:pStyle w:val="20"/>
      </w:pPr>
      <w:r>
        <w:rPr>
          <w:rFonts w:hint="eastAsia"/>
        </w:rPr>
        <w:t xml:space="preserve">(2)　</w:t>
      </w:r>
      <w:r w:rsidR="002C037F">
        <w:rPr>
          <w:rFonts w:hint="eastAsia"/>
        </w:rPr>
        <w:t>標準テキスト・</w:t>
      </w:r>
      <w:r w:rsidR="00780D99">
        <w:rPr>
          <w:rFonts w:hint="eastAsia"/>
        </w:rPr>
        <w:t>DTPデータ</w:t>
      </w:r>
      <w:r w:rsidR="00E72F45" w:rsidRPr="00E72F45">
        <w:t>制作費</w:t>
      </w:r>
    </w:p>
    <w:p w14:paraId="132B4E01" w14:textId="34AD2FAA" w:rsidR="00E72F45" w:rsidRPr="00E72F45" w:rsidRDefault="00E72F45" w:rsidP="00121214">
      <w:pPr>
        <w:pStyle w:val="11"/>
        <w:numPr>
          <w:ilvl w:val="0"/>
          <w:numId w:val="18"/>
        </w:numPr>
        <w:ind w:firstLineChars="0"/>
      </w:pPr>
      <w:r w:rsidRPr="00E72F45">
        <w:t>標準テキスト</w:t>
      </w:r>
      <w:r w:rsidR="002E0F6D">
        <w:rPr>
          <w:rFonts w:hint="eastAsia"/>
        </w:rPr>
        <w:t>（２種）</w:t>
      </w:r>
      <w:r w:rsidRPr="00E72F45">
        <w:t>策定</w:t>
      </w:r>
      <w:r w:rsidR="0056440B">
        <w:t>特設ウェブサイト</w:t>
      </w:r>
      <w:r w:rsidR="00BD4541">
        <w:rPr>
          <w:rFonts w:hint="eastAsia"/>
        </w:rPr>
        <w:t>原稿</w:t>
      </w:r>
      <w:r w:rsidRPr="00E72F45">
        <w:t>、手引き（２種）</w:t>
      </w:r>
      <w:r w:rsidR="00D57300">
        <w:rPr>
          <w:rFonts w:hint="eastAsia"/>
        </w:rPr>
        <w:t>及び</w:t>
      </w:r>
      <w:r w:rsidRPr="00E72F45">
        <w:t>チラシ（４種）の制作・編集費用。</w:t>
      </w:r>
    </w:p>
    <w:p w14:paraId="7F5C32D5" w14:textId="55C04EFD" w:rsidR="00E72F45" w:rsidRPr="00E72F45" w:rsidRDefault="00281FE8" w:rsidP="00761F24">
      <w:pPr>
        <w:pStyle w:val="20"/>
      </w:pPr>
      <w:r>
        <w:rPr>
          <w:rFonts w:hint="eastAsia"/>
        </w:rPr>
        <w:t xml:space="preserve">(3)　</w:t>
      </w:r>
      <w:r w:rsidR="00E72F45" w:rsidRPr="00E72F45">
        <w:t>印刷・発送等経費</w:t>
      </w:r>
    </w:p>
    <w:p w14:paraId="7F5B58B3" w14:textId="77777777" w:rsidR="00121214" w:rsidRDefault="002E0F6D" w:rsidP="00121214">
      <w:pPr>
        <w:pStyle w:val="11"/>
        <w:numPr>
          <w:ilvl w:val="0"/>
          <w:numId w:val="18"/>
        </w:numPr>
        <w:ind w:firstLineChars="0"/>
      </w:pPr>
      <w:r>
        <w:rPr>
          <w:rFonts w:hint="eastAsia"/>
        </w:rPr>
        <w:t>チラシ４種の</w:t>
      </w:r>
      <w:r w:rsidR="00E72F45" w:rsidRPr="00E72F45">
        <w:t>印刷費</w:t>
      </w:r>
    </w:p>
    <w:p w14:paraId="0F17179C" w14:textId="196CD606" w:rsidR="00E72F45" w:rsidRPr="00E72F45" w:rsidRDefault="00E72F45" w:rsidP="00121214">
      <w:pPr>
        <w:pStyle w:val="11"/>
        <w:numPr>
          <w:ilvl w:val="0"/>
          <w:numId w:val="18"/>
        </w:numPr>
        <w:ind w:firstLineChars="0"/>
      </w:pPr>
      <w:r w:rsidRPr="00E72F45">
        <w:t>郵送実費（全知事許可業者</w:t>
      </w:r>
      <w:r w:rsidR="002E0F6D">
        <w:rPr>
          <w:rFonts w:hint="eastAsia"/>
        </w:rPr>
        <w:t>約22,000業者</w:t>
      </w:r>
      <w:r w:rsidRPr="00E72F45">
        <w:t>への発送を想定）。</w:t>
      </w:r>
    </w:p>
    <w:p w14:paraId="03F16376" w14:textId="1F8B4A8E" w:rsidR="00E72F45" w:rsidRDefault="00281FE8" w:rsidP="00761F24">
      <w:pPr>
        <w:pStyle w:val="20"/>
      </w:pPr>
      <w:r>
        <w:rPr>
          <w:rFonts w:hint="eastAsia"/>
        </w:rPr>
        <w:t xml:space="preserve">(4)　</w:t>
      </w:r>
      <w:r w:rsidR="00E72F45" w:rsidRPr="00E72F45">
        <w:t>システム</w:t>
      </w:r>
      <w:r w:rsidR="002C037F">
        <w:rPr>
          <w:rFonts w:hint="eastAsia"/>
        </w:rPr>
        <w:t>構築・保守</w:t>
      </w:r>
      <w:r w:rsidR="00FC344A">
        <w:rPr>
          <w:rFonts w:hint="eastAsia"/>
        </w:rPr>
        <w:t>費用</w:t>
      </w:r>
    </w:p>
    <w:p w14:paraId="3D9B3876" w14:textId="71764898" w:rsidR="002E0F6D" w:rsidRPr="00E72F45" w:rsidRDefault="0056440B" w:rsidP="00121214">
      <w:pPr>
        <w:pStyle w:val="11"/>
        <w:numPr>
          <w:ilvl w:val="0"/>
          <w:numId w:val="18"/>
        </w:numPr>
        <w:ind w:firstLineChars="0"/>
      </w:pPr>
      <w:r>
        <w:rPr>
          <w:rFonts w:hint="eastAsia"/>
        </w:rPr>
        <w:t>特設ウェブサイト</w:t>
      </w:r>
      <w:r w:rsidR="00987D1F">
        <w:rPr>
          <w:rFonts w:hint="eastAsia"/>
        </w:rPr>
        <w:t>構築</w:t>
      </w:r>
      <w:r w:rsidR="002E0F6D">
        <w:rPr>
          <w:rFonts w:hint="eastAsia"/>
        </w:rPr>
        <w:t>及び保守に必要な費用。</w:t>
      </w:r>
    </w:p>
    <w:p w14:paraId="626BF814" w14:textId="47036662" w:rsidR="00FE7C0F" w:rsidRDefault="009945FD" w:rsidP="007B4632">
      <w:pPr>
        <w:pStyle w:val="1"/>
      </w:pPr>
      <w:r>
        <w:rPr>
          <w:rFonts w:hint="eastAsia"/>
        </w:rPr>
        <w:t>８</w:t>
      </w:r>
      <w:r w:rsidR="00FE7C0F">
        <w:rPr>
          <w:rFonts w:hint="eastAsia"/>
        </w:rPr>
        <w:t xml:space="preserve">　効果検証</w:t>
      </w:r>
      <w:r w:rsidR="00695967">
        <w:rPr>
          <w:rFonts w:hint="eastAsia"/>
        </w:rPr>
        <w:t>及び改善</w:t>
      </w:r>
      <w:r>
        <w:rPr>
          <w:rFonts w:hint="eastAsia"/>
        </w:rPr>
        <w:t>プロセス</w:t>
      </w:r>
    </w:p>
    <w:p w14:paraId="0F0D0016" w14:textId="595509E4" w:rsidR="00310F11" w:rsidRDefault="00310F11" w:rsidP="00753F88">
      <w:pPr>
        <w:pStyle w:val="11"/>
      </w:pPr>
      <w:r w:rsidRPr="00310F11">
        <w:t>受託者は、</w:t>
      </w:r>
      <w:r w:rsidR="007E0F7C">
        <w:rPr>
          <w:rFonts w:hint="eastAsia"/>
        </w:rPr>
        <w:t>以下のKGI：重要目標達成指標</w:t>
      </w:r>
      <w:r w:rsidRPr="00310F11">
        <w:t>の達成に向け、本業務の実施効果を客観的な指標に基づき測定し、継続的な業務改善を行うこと。</w:t>
      </w:r>
    </w:p>
    <w:p w14:paraId="1B5832F9" w14:textId="641D4A84" w:rsidR="007E0F7C" w:rsidRDefault="007E0F7C" w:rsidP="007E0F7C">
      <w:pPr>
        <w:pStyle w:val="20"/>
      </w:pPr>
      <w:r>
        <w:rPr>
          <w:rFonts w:hint="eastAsia"/>
        </w:rPr>
        <w:t>(1)　県が掲げるKGI</w:t>
      </w:r>
    </w:p>
    <w:p w14:paraId="423BAA00" w14:textId="0BA7F991" w:rsidR="007E0F7C" w:rsidRDefault="0078305A" w:rsidP="00956F09">
      <w:pPr>
        <w:pStyle w:val="3"/>
      </w:pPr>
      <w:r>
        <w:rPr>
          <w:rFonts w:hint="eastAsia"/>
        </w:rPr>
        <w:t xml:space="preserve">ア　</w:t>
      </w:r>
      <w:r w:rsidR="00DE7F54">
        <w:rPr>
          <w:rFonts w:hint="eastAsia"/>
        </w:rPr>
        <w:t>電子申請システム（JCIP）の利用率</w:t>
      </w:r>
    </w:p>
    <w:p w14:paraId="4CC924AF" w14:textId="6BB931B5" w:rsidR="0050104D" w:rsidRDefault="0050104D" w:rsidP="00615468">
      <w:r>
        <w:rPr>
          <w:rFonts w:hint="eastAsia"/>
        </w:rPr>
        <w:t>現状：４％</w:t>
      </w:r>
    </w:p>
    <w:p w14:paraId="3F84D330" w14:textId="59E3ED9E" w:rsidR="00875899" w:rsidRDefault="0050104D" w:rsidP="00615468">
      <w:r>
        <w:rPr>
          <w:rFonts w:hint="eastAsia"/>
        </w:rPr>
        <w:t>目標：</w:t>
      </w:r>
      <w:r w:rsidR="00C0767C">
        <w:rPr>
          <w:rFonts w:hint="eastAsia"/>
        </w:rPr>
        <w:t>申請</w:t>
      </w:r>
      <w:r w:rsidR="00807111">
        <w:rPr>
          <w:rFonts w:hint="eastAsia"/>
        </w:rPr>
        <w:t>の</w:t>
      </w:r>
      <w:r>
        <w:rPr>
          <w:rFonts w:hint="eastAsia"/>
        </w:rPr>
        <w:t>30％</w:t>
      </w:r>
      <w:r w:rsidR="00807111">
        <w:rPr>
          <w:rFonts w:hint="eastAsia"/>
        </w:rPr>
        <w:t>以上をJCIP経由とする</w:t>
      </w:r>
    </w:p>
    <w:p w14:paraId="0FC91C0B" w14:textId="02DA6F35" w:rsidR="00C0767C" w:rsidRPr="00C0767C" w:rsidRDefault="00C113E3" w:rsidP="00615468">
      <w:r>
        <w:rPr>
          <w:rFonts w:hint="eastAsia"/>
        </w:rPr>
        <w:t>定義：毎月の経営事項審査の申請総数のうち、JCIPにより提出された件数を計測する</w:t>
      </w:r>
    </w:p>
    <w:p w14:paraId="457964D5" w14:textId="5355F843" w:rsidR="00DE7F54" w:rsidRDefault="0078305A" w:rsidP="006261E0">
      <w:pPr>
        <w:pStyle w:val="3"/>
      </w:pPr>
      <w:r>
        <w:rPr>
          <w:rFonts w:hint="eastAsia"/>
        </w:rPr>
        <w:lastRenderedPageBreak/>
        <w:t xml:space="preserve">イ　</w:t>
      </w:r>
      <w:r w:rsidR="00AA683C">
        <w:rPr>
          <w:rFonts w:hint="eastAsia"/>
        </w:rPr>
        <w:t>本庁建築指導課への電話問い合わせ件数の削減</w:t>
      </w:r>
    </w:p>
    <w:p w14:paraId="6FDC4B41" w14:textId="0FB646C7" w:rsidR="00875899" w:rsidRDefault="00A80F22" w:rsidP="00615468">
      <w:r>
        <w:rPr>
          <w:rFonts w:hint="eastAsia"/>
        </w:rPr>
        <w:t>現状：</w:t>
      </w:r>
      <w:r w:rsidR="0049222E">
        <w:rPr>
          <w:rFonts w:hint="eastAsia"/>
        </w:rPr>
        <w:t>1</w:t>
      </w:r>
      <w:r w:rsidR="00C0767C">
        <w:rPr>
          <w:rFonts w:hint="eastAsia"/>
        </w:rPr>
        <w:t>日</w:t>
      </w:r>
      <w:r w:rsidR="00B71564">
        <w:rPr>
          <w:rFonts w:hint="eastAsia"/>
        </w:rPr>
        <w:t>約</w:t>
      </w:r>
      <w:r w:rsidR="0066561C">
        <w:rPr>
          <w:rFonts w:hint="eastAsia"/>
        </w:rPr>
        <w:t>6</w:t>
      </w:r>
      <w:r w:rsidR="00B71564">
        <w:rPr>
          <w:rFonts w:hint="eastAsia"/>
        </w:rPr>
        <w:t>0</w:t>
      </w:r>
      <w:r w:rsidR="00C0767C">
        <w:rPr>
          <w:rFonts w:hint="eastAsia"/>
        </w:rPr>
        <w:t>件</w:t>
      </w:r>
    </w:p>
    <w:p w14:paraId="34451EE4" w14:textId="3AA53294" w:rsidR="00C0767C" w:rsidRDefault="00C0767C" w:rsidP="00615468">
      <w:r>
        <w:rPr>
          <w:rFonts w:hint="eastAsia"/>
        </w:rPr>
        <w:t>目標：</w:t>
      </w:r>
      <w:r w:rsidR="0049222E">
        <w:rPr>
          <w:rFonts w:hint="eastAsia"/>
        </w:rPr>
        <w:t>1</w:t>
      </w:r>
      <w:r>
        <w:rPr>
          <w:rFonts w:hint="eastAsia"/>
        </w:rPr>
        <w:t>日</w:t>
      </w:r>
      <w:r w:rsidR="00B71564">
        <w:rPr>
          <w:rFonts w:hint="eastAsia"/>
        </w:rPr>
        <w:t>約</w:t>
      </w:r>
      <w:r w:rsidR="0066561C">
        <w:rPr>
          <w:rFonts w:hint="eastAsia"/>
        </w:rPr>
        <w:t>4</w:t>
      </w:r>
      <w:r w:rsidR="00B71564">
        <w:rPr>
          <w:rFonts w:hint="eastAsia"/>
        </w:rPr>
        <w:t>0件</w:t>
      </w:r>
    </w:p>
    <w:p w14:paraId="2960F0CB" w14:textId="589E113D" w:rsidR="00A16D47" w:rsidRPr="00A16D47" w:rsidRDefault="00A16D47" w:rsidP="00615468">
      <w:r>
        <w:rPr>
          <w:rFonts w:hint="eastAsia"/>
        </w:rPr>
        <w:t>定義：令和８年</w:t>
      </w:r>
      <w:r w:rsidR="001D6C4D">
        <w:rPr>
          <w:rFonts w:hint="eastAsia"/>
        </w:rPr>
        <w:t>２</w:t>
      </w:r>
      <w:r w:rsidR="00F0214A">
        <w:rPr>
          <w:rFonts w:hint="eastAsia"/>
        </w:rPr>
        <w:t>月第</w:t>
      </w:r>
      <w:r w:rsidR="001D6C4D">
        <w:rPr>
          <w:rFonts w:hint="eastAsia"/>
        </w:rPr>
        <w:t>３</w:t>
      </w:r>
      <w:r w:rsidR="00AA683C">
        <w:rPr>
          <w:rFonts w:hint="eastAsia"/>
        </w:rPr>
        <w:t>週</w:t>
      </w:r>
      <w:r w:rsidR="00F0214A">
        <w:rPr>
          <w:rFonts w:hint="eastAsia"/>
        </w:rPr>
        <w:t>と令和９年</w:t>
      </w:r>
      <w:r w:rsidR="00AA683C">
        <w:rPr>
          <w:rFonts w:hint="eastAsia"/>
        </w:rPr>
        <w:t>の同時期の</w:t>
      </w:r>
      <w:r w:rsidR="00AD53D1">
        <w:rPr>
          <w:rFonts w:hint="eastAsia"/>
        </w:rPr>
        <w:t>件数を県が</w:t>
      </w:r>
      <w:r w:rsidR="00A27F04">
        <w:rPr>
          <w:rFonts w:hint="eastAsia"/>
        </w:rPr>
        <w:t>計測</w:t>
      </w:r>
      <w:r w:rsidR="00D146C0">
        <w:rPr>
          <w:rFonts w:hint="eastAsia"/>
        </w:rPr>
        <w:t>する</w:t>
      </w:r>
    </w:p>
    <w:p w14:paraId="4DB1FFD0" w14:textId="04DAEE48" w:rsidR="00E76F66" w:rsidRDefault="0078305A" w:rsidP="006261E0">
      <w:pPr>
        <w:pStyle w:val="3"/>
      </w:pPr>
      <w:r>
        <w:rPr>
          <w:rFonts w:hint="eastAsia"/>
        </w:rPr>
        <w:t xml:space="preserve">ウ　</w:t>
      </w:r>
      <w:r w:rsidR="0040139C">
        <w:rPr>
          <w:rFonts w:hint="eastAsia"/>
        </w:rPr>
        <w:t>福岡</w:t>
      </w:r>
      <w:r w:rsidR="00D92CF7">
        <w:rPr>
          <w:rFonts w:hint="eastAsia"/>
        </w:rPr>
        <w:t>県土整備事務所への来庁者数の削減</w:t>
      </w:r>
    </w:p>
    <w:p w14:paraId="397E9C57" w14:textId="69E6C52D" w:rsidR="0040139C" w:rsidRDefault="0040139C" w:rsidP="00615468">
      <w:r>
        <w:rPr>
          <w:rFonts w:hint="eastAsia"/>
        </w:rPr>
        <w:t>現状：</w:t>
      </w:r>
      <w:r w:rsidR="0049222E">
        <w:rPr>
          <w:rFonts w:hint="eastAsia"/>
        </w:rPr>
        <w:t>1</w:t>
      </w:r>
      <w:r>
        <w:rPr>
          <w:rFonts w:hint="eastAsia"/>
        </w:rPr>
        <w:t>日</w:t>
      </w:r>
      <w:r w:rsidR="007E6500">
        <w:rPr>
          <w:rFonts w:hint="eastAsia"/>
        </w:rPr>
        <w:t>約60名</w:t>
      </w:r>
    </w:p>
    <w:p w14:paraId="49407E96" w14:textId="7ABB9419" w:rsidR="0040139C" w:rsidRDefault="0040139C" w:rsidP="00615468">
      <w:r>
        <w:rPr>
          <w:rFonts w:hint="eastAsia"/>
        </w:rPr>
        <w:t>目標：</w:t>
      </w:r>
      <w:r w:rsidR="0049222E">
        <w:rPr>
          <w:rFonts w:hint="eastAsia"/>
        </w:rPr>
        <w:t>1</w:t>
      </w:r>
      <w:r>
        <w:rPr>
          <w:rFonts w:hint="eastAsia"/>
        </w:rPr>
        <w:t>日</w:t>
      </w:r>
      <w:r w:rsidR="007E6500">
        <w:rPr>
          <w:rFonts w:hint="eastAsia"/>
        </w:rPr>
        <w:t>約40名</w:t>
      </w:r>
    </w:p>
    <w:p w14:paraId="4A45172F" w14:textId="66E8E0C4" w:rsidR="0040139C" w:rsidRDefault="0040139C" w:rsidP="00615468">
      <w:r>
        <w:rPr>
          <w:rFonts w:hint="eastAsia"/>
        </w:rPr>
        <w:t>定義：</w:t>
      </w:r>
      <w:r w:rsidR="00A84C70">
        <w:rPr>
          <w:rFonts w:hint="eastAsia"/>
        </w:rPr>
        <w:t>令和８年度の</w:t>
      </w:r>
      <w:r w:rsidR="00006A76">
        <w:rPr>
          <w:rFonts w:hint="eastAsia"/>
        </w:rPr>
        <w:t>申請・届出</w:t>
      </w:r>
      <w:r w:rsidR="00EA0BC3">
        <w:rPr>
          <w:rFonts w:hint="eastAsia"/>
        </w:rPr>
        <w:t>者</w:t>
      </w:r>
      <w:r w:rsidR="003605A1">
        <w:rPr>
          <w:rFonts w:hint="eastAsia"/>
        </w:rPr>
        <w:t>、</w:t>
      </w:r>
      <w:r w:rsidR="00EA0BC3">
        <w:rPr>
          <w:rFonts w:hint="eastAsia"/>
        </w:rPr>
        <w:t>閲覧申請者</w:t>
      </w:r>
      <w:r w:rsidR="003605A1">
        <w:rPr>
          <w:rFonts w:hint="eastAsia"/>
        </w:rPr>
        <w:t>等の</w:t>
      </w:r>
      <w:r w:rsidR="00EA0BC3">
        <w:rPr>
          <w:rFonts w:hint="eastAsia"/>
        </w:rPr>
        <w:t>数</w:t>
      </w:r>
      <w:r w:rsidR="004C5FA9">
        <w:rPr>
          <w:rFonts w:hint="eastAsia"/>
        </w:rPr>
        <w:t>を福岡県土整備事務所で</w:t>
      </w:r>
      <w:r w:rsidR="00A27F04">
        <w:rPr>
          <w:rFonts w:hint="eastAsia"/>
        </w:rPr>
        <w:t>計測</w:t>
      </w:r>
      <w:r w:rsidR="004C5FA9">
        <w:rPr>
          <w:rFonts w:hint="eastAsia"/>
        </w:rPr>
        <w:t>する</w:t>
      </w:r>
    </w:p>
    <w:p w14:paraId="0CC8E33E" w14:textId="269C8338" w:rsidR="00E22636" w:rsidRDefault="0078305A" w:rsidP="00E22636">
      <w:pPr>
        <w:pStyle w:val="3"/>
      </w:pPr>
      <w:r>
        <w:rPr>
          <w:rFonts w:hint="eastAsia"/>
        </w:rPr>
        <w:t xml:space="preserve">エ　</w:t>
      </w:r>
      <w:r w:rsidR="00E22636">
        <w:rPr>
          <w:rFonts w:hint="eastAsia"/>
        </w:rPr>
        <w:t>決算変更届の法定期限内届出</w:t>
      </w:r>
      <w:r w:rsidR="008C3D35">
        <w:rPr>
          <w:rFonts w:hint="eastAsia"/>
        </w:rPr>
        <w:t>率の向上</w:t>
      </w:r>
    </w:p>
    <w:p w14:paraId="6D205564" w14:textId="0B9148AC" w:rsidR="008C3D35" w:rsidRDefault="008C3D35" w:rsidP="00615468">
      <w:r>
        <w:rPr>
          <w:rFonts w:hint="eastAsia"/>
        </w:rPr>
        <w:t>現状：-％（不明）</w:t>
      </w:r>
    </w:p>
    <w:p w14:paraId="0C78DE48" w14:textId="7ECB6C70" w:rsidR="008C3D35" w:rsidRDefault="008C3D35" w:rsidP="00615468">
      <w:r>
        <w:rPr>
          <w:rFonts w:hint="eastAsia"/>
        </w:rPr>
        <w:t>目標：-％</w:t>
      </w:r>
      <w:r w:rsidR="00BF168E">
        <w:rPr>
          <w:rFonts w:hint="eastAsia"/>
        </w:rPr>
        <w:t>（有意な向上）</w:t>
      </w:r>
    </w:p>
    <w:p w14:paraId="5E88474E" w14:textId="73C8D800" w:rsidR="008C3D35" w:rsidRPr="008C3D35" w:rsidRDefault="008C3D35" w:rsidP="00615468">
      <w:r>
        <w:rPr>
          <w:rFonts w:hint="eastAsia"/>
        </w:rPr>
        <w:t>定義：</w:t>
      </w:r>
      <w:r w:rsidR="005868CB">
        <w:rPr>
          <w:rFonts w:hint="eastAsia"/>
        </w:rPr>
        <w:t>決算変更届の提出の</w:t>
      </w:r>
      <w:r w:rsidR="00620636">
        <w:rPr>
          <w:rFonts w:hint="eastAsia"/>
        </w:rPr>
        <w:t>うち</w:t>
      </w:r>
      <w:r w:rsidR="005868CB">
        <w:rPr>
          <w:rFonts w:hint="eastAsia"/>
        </w:rPr>
        <w:t>決算期から４か月以内に提出</w:t>
      </w:r>
      <w:r w:rsidR="00620636">
        <w:rPr>
          <w:rFonts w:hint="eastAsia"/>
        </w:rPr>
        <w:t>された</w:t>
      </w:r>
      <w:r w:rsidR="005868CB">
        <w:rPr>
          <w:rFonts w:hint="eastAsia"/>
        </w:rPr>
        <w:t>割合</w:t>
      </w:r>
      <w:r w:rsidR="00BF168E" w:rsidRPr="008C3D35">
        <w:rPr>
          <w:rFonts w:hint="eastAsia"/>
        </w:rPr>
        <w:t xml:space="preserve"> </w:t>
      </w:r>
    </w:p>
    <w:p w14:paraId="2FD5B46C" w14:textId="4D4D0C1B" w:rsidR="009945FD" w:rsidRDefault="009945FD" w:rsidP="00761F24">
      <w:pPr>
        <w:pStyle w:val="20"/>
      </w:pPr>
      <w:r>
        <w:rPr>
          <w:rFonts w:hint="eastAsia"/>
        </w:rPr>
        <w:t>(</w:t>
      </w:r>
      <w:r w:rsidR="007E0F7C">
        <w:rPr>
          <w:rFonts w:hint="eastAsia"/>
        </w:rPr>
        <w:t>2</w:t>
      </w:r>
      <w:r>
        <w:rPr>
          <w:rFonts w:hint="eastAsia"/>
        </w:rPr>
        <w:t>)</w:t>
      </w:r>
      <w:r w:rsidR="009E614C">
        <w:rPr>
          <w:rFonts w:hint="eastAsia"/>
        </w:rPr>
        <w:t xml:space="preserve">　独自の</w:t>
      </w:r>
      <w:r>
        <w:rPr>
          <w:rFonts w:hint="eastAsia"/>
        </w:rPr>
        <w:t>成果指標（</w:t>
      </w:r>
      <w:r>
        <w:t>KPI）の</w:t>
      </w:r>
      <w:r w:rsidR="009E614C">
        <w:rPr>
          <w:rFonts w:hint="eastAsia"/>
        </w:rPr>
        <w:t>設定と測定</w:t>
      </w:r>
    </w:p>
    <w:p w14:paraId="249371A7" w14:textId="477BCEC9" w:rsidR="0007552D" w:rsidRDefault="00A43984" w:rsidP="0007552D">
      <w:pPr>
        <w:pStyle w:val="11"/>
      </w:pPr>
      <w:r w:rsidRPr="00A43984">
        <w:t>受託者が提案し、県と合意した独自のKPIについて、ウェブ解析ツールや郵送履歴等のデータを活用し、定量的・統計的に測定すること。</w:t>
      </w:r>
    </w:p>
    <w:p w14:paraId="0E9852F8" w14:textId="1FF9B91E" w:rsidR="001C5D30" w:rsidRPr="002F4C1E" w:rsidRDefault="0007552D" w:rsidP="002F4C1E">
      <w:pPr>
        <w:pStyle w:val="af9"/>
      </w:pPr>
      <w:r w:rsidRPr="002F4C1E">
        <w:rPr>
          <w:rFonts w:hint="eastAsia"/>
        </w:rPr>
        <w:t>（例示）</w:t>
      </w:r>
      <w:r w:rsidR="00DA64B4" w:rsidRPr="002F4C1E">
        <w:t>広報の</w:t>
      </w:r>
      <w:r w:rsidR="00A43984" w:rsidRPr="002F4C1E">
        <w:rPr>
          <w:rFonts w:hint="eastAsia"/>
        </w:rPr>
        <w:t>反応率分析</w:t>
      </w:r>
    </w:p>
    <w:p w14:paraId="0103F0ED" w14:textId="38986445" w:rsidR="00A43984" w:rsidRDefault="00A43984" w:rsidP="00753F88">
      <w:pPr>
        <w:pStyle w:val="11"/>
      </w:pPr>
      <w:r w:rsidRPr="00A43984">
        <w:t>チラシ配布後のサイト流入数、二次元コード別のアクセス転換率等。</w:t>
      </w:r>
    </w:p>
    <w:p w14:paraId="097E9836" w14:textId="3DAD2773" w:rsidR="00DA64B4" w:rsidRDefault="0007552D" w:rsidP="002F4C1E">
      <w:pPr>
        <w:pStyle w:val="af9"/>
      </w:pPr>
      <w:r>
        <w:rPr>
          <w:rFonts w:hint="eastAsia"/>
        </w:rPr>
        <w:t>（例示）</w:t>
      </w:r>
      <w:r w:rsidR="00DA64B4" w:rsidRPr="00DA64B4">
        <w:t>コンテンツの有用性</w:t>
      </w:r>
    </w:p>
    <w:p w14:paraId="2919FA89" w14:textId="6864CBB4" w:rsidR="004F190C" w:rsidRDefault="0056440B" w:rsidP="00753F88">
      <w:pPr>
        <w:pStyle w:val="11"/>
      </w:pPr>
      <w:r>
        <w:rPr>
          <w:rFonts w:hint="eastAsia"/>
        </w:rPr>
        <w:t>特設ウェブサイト</w:t>
      </w:r>
      <w:r w:rsidR="004F190C">
        <w:rPr>
          <w:rFonts w:hint="eastAsia"/>
        </w:rPr>
        <w:t>内の重要ページの</w:t>
      </w:r>
      <w:r w:rsidR="004F190C" w:rsidRPr="004F190C">
        <w:t>読了率、滞在時間、サイト内検索ワードの傾向等。</w:t>
      </w:r>
    </w:p>
    <w:p w14:paraId="3E618B83" w14:textId="0DCC5472" w:rsidR="007E4E36" w:rsidRDefault="0007552D" w:rsidP="002F4C1E">
      <w:pPr>
        <w:pStyle w:val="af9"/>
      </w:pPr>
      <w:r>
        <w:rPr>
          <w:rFonts w:hint="eastAsia"/>
        </w:rPr>
        <w:t>（例示）</w:t>
      </w:r>
      <w:r w:rsidR="007E4E36">
        <w:rPr>
          <w:rFonts w:hint="eastAsia"/>
        </w:rPr>
        <w:t>行動変容の把握</w:t>
      </w:r>
    </w:p>
    <w:p w14:paraId="0081CAFF" w14:textId="5F6038FE" w:rsidR="007E4E36" w:rsidRDefault="007E4E36" w:rsidP="003512E4">
      <w:pPr>
        <w:ind w:firstLine="240"/>
      </w:pPr>
      <w:r>
        <w:rPr>
          <w:rFonts w:hint="eastAsia"/>
        </w:rPr>
        <w:t>JCIPポータルサイトへの誘導数</w:t>
      </w:r>
      <w:r w:rsidR="00CE55FB">
        <w:rPr>
          <w:rFonts w:hint="eastAsia"/>
        </w:rPr>
        <w:t>等</w:t>
      </w:r>
      <w:r w:rsidR="00881C5C">
        <w:rPr>
          <w:rFonts w:hint="eastAsia"/>
        </w:rPr>
        <w:t>。</w:t>
      </w:r>
    </w:p>
    <w:p w14:paraId="6268FBC0" w14:textId="11809466" w:rsidR="00881C5C" w:rsidRDefault="00881C5C" w:rsidP="00761F24">
      <w:pPr>
        <w:pStyle w:val="20"/>
      </w:pPr>
      <w:r>
        <w:rPr>
          <w:rFonts w:hint="eastAsia"/>
        </w:rPr>
        <w:t>(</w:t>
      </w:r>
      <w:r w:rsidR="003F2CF7">
        <w:rPr>
          <w:rFonts w:hint="eastAsia"/>
        </w:rPr>
        <w:t>3</w:t>
      </w:r>
      <w:r>
        <w:rPr>
          <w:rFonts w:hint="eastAsia"/>
        </w:rPr>
        <w:t xml:space="preserve">)　</w:t>
      </w:r>
      <w:r w:rsidRPr="00881C5C">
        <w:t>データに基づく是正措置（</w:t>
      </w:r>
      <w:r>
        <w:rPr>
          <w:rFonts w:hint="eastAsia"/>
        </w:rPr>
        <w:t>PDCA</w:t>
      </w:r>
      <w:r w:rsidRPr="00881C5C">
        <w:t>の運用）</w:t>
      </w:r>
    </w:p>
    <w:p w14:paraId="16650BF0" w14:textId="78D602A9" w:rsidR="00881C5C" w:rsidRDefault="004958A2" w:rsidP="00753F88">
      <w:pPr>
        <w:pStyle w:val="11"/>
      </w:pPr>
      <w:r w:rsidRPr="004958A2">
        <w:rPr>
          <w:rFonts w:hint="eastAsia"/>
        </w:rPr>
        <w:t>測定されたデータに基づき、目標達成を阻害している要因（例：特定ページでの離脱、導線の不備等）を月次で分析すること。分析結果に基づき、受託者の負担において以下の改善を速やかに実施すること。</w:t>
      </w:r>
    </w:p>
    <w:p w14:paraId="38D4183B" w14:textId="3993BF94" w:rsidR="004958A2" w:rsidRPr="004958A2" w:rsidRDefault="0056440B" w:rsidP="003512E4">
      <w:pPr>
        <w:pStyle w:val="a"/>
        <w:ind w:left="480" w:hanging="480"/>
      </w:pPr>
      <w:r>
        <w:lastRenderedPageBreak/>
        <w:t>特設ウェブサイト</w:t>
      </w:r>
      <w:r w:rsidR="004958A2" w:rsidRPr="004958A2">
        <w:t>のコンテンツ修正、レイアウトの最適化。</w:t>
      </w:r>
    </w:p>
    <w:p w14:paraId="3BB27171" w14:textId="36621D67" w:rsidR="004958A2" w:rsidRPr="004958A2" w:rsidRDefault="004958A2" w:rsidP="003512E4">
      <w:pPr>
        <w:pStyle w:val="a"/>
        <w:ind w:left="480" w:hanging="480"/>
      </w:pPr>
      <w:r w:rsidRPr="004958A2">
        <w:t>広報資材（チラシ）の次回発送時に向けたデザインやコピーのブラッシュアップ。</w:t>
      </w:r>
    </w:p>
    <w:p w14:paraId="133E3425" w14:textId="3EB1A9E6" w:rsidR="009D43FC" w:rsidRDefault="00CE55FB" w:rsidP="003512E4">
      <w:pPr>
        <w:pStyle w:val="a"/>
        <w:ind w:left="480" w:hanging="480"/>
      </w:pPr>
      <w:r>
        <w:t>本庁配置スタッフ</w:t>
      </w:r>
      <w:r w:rsidR="004958A2" w:rsidRPr="004958A2">
        <w:t>からのフィードバックに基づく標準テキストの随時更新。</w:t>
      </w:r>
    </w:p>
    <w:p w14:paraId="2953D147" w14:textId="1D0C7BD3" w:rsidR="004958A2" w:rsidRPr="004958A2" w:rsidRDefault="009D43FC" w:rsidP="00761F24">
      <w:pPr>
        <w:pStyle w:val="20"/>
      </w:pPr>
      <w:r>
        <w:rPr>
          <w:rFonts w:hint="eastAsia"/>
        </w:rPr>
        <w:t>(</w:t>
      </w:r>
      <w:r w:rsidR="003F2CF7">
        <w:rPr>
          <w:rFonts w:hint="eastAsia"/>
        </w:rPr>
        <w:t>4</w:t>
      </w:r>
      <w:r>
        <w:rPr>
          <w:rFonts w:hint="eastAsia"/>
        </w:rPr>
        <w:t xml:space="preserve">)　</w:t>
      </w:r>
      <w:r w:rsidRPr="009D43FC">
        <w:t>最終成果報告と次年度への提言</w:t>
      </w:r>
    </w:p>
    <w:p w14:paraId="5D2BF008" w14:textId="77777777" w:rsidR="003F2CF7" w:rsidRDefault="009D43FC" w:rsidP="00753F88">
      <w:pPr>
        <w:pStyle w:val="11"/>
      </w:pPr>
      <w:r w:rsidRPr="009D43FC">
        <w:t>業務終了時において、KGIの達成度を総括し、本業務を通じて得られた知見（業者の属性別の行動傾向等）を整理すること。</w:t>
      </w:r>
    </w:p>
    <w:p w14:paraId="064533F0" w14:textId="02F71D4E" w:rsidR="004958A2" w:rsidRPr="009D43FC" w:rsidRDefault="009D43FC" w:rsidP="00753F88">
      <w:pPr>
        <w:pStyle w:val="11"/>
      </w:pPr>
      <w:r w:rsidRPr="009D43FC">
        <w:t>あわせて、次年度以降のさらなる電子申請率向上</w:t>
      </w:r>
      <w:r w:rsidR="00056B4A">
        <w:t>及び</w:t>
      </w:r>
      <w:r w:rsidRPr="009D43FC">
        <w:t>窓口負担軽減に資する具体的な施策を、報告書において提言すること。</w:t>
      </w:r>
    </w:p>
    <w:p w14:paraId="232ADBB3" w14:textId="77777777" w:rsidR="00A406B0" w:rsidRPr="00A406B0" w:rsidRDefault="00A406B0" w:rsidP="007B4632">
      <w:pPr>
        <w:pStyle w:val="1"/>
      </w:pPr>
      <w:r w:rsidRPr="00A406B0">
        <w:t>９　実施報告書の作成</w:t>
      </w:r>
    </w:p>
    <w:p w14:paraId="2993C74E" w14:textId="765F2B05" w:rsidR="006A547A" w:rsidRDefault="009D63C1" w:rsidP="00753F88">
      <w:pPr>
        <w:pStyle w:val="11"/>
      </w:pPr>
      <w:r w:rsidRPr="009D63C1">
        <w:t>受託者は、</w:t>
      </w:r>
      <w:r>
        <w:rPr>
          <w:rFonts w:hint="eastAsia"/>
        </w:rPr>
        <w:t>各種</w:t>
      </w:r>
      <w:r w:rsidRPr="009D63C1">
        <w:t>業務の完了後、速やかに以下の内容を含む実施報告書を提出し、県の承認を受けること。</w:t>
      </w:r>
    </w:p>
    <w:p w14:paraId="5AD57761" w14:textId="48C40B4D" w:rsidR="00A406B0" w:rsidRDefault="006A547A" w:rsidP="00761F24">
      <w:pPr>
        <w:pStyle w:val="20"/>
      </w:pPr>
      <w:r>
        <w:rPr>
          <w:rFonts w:hint="eastAsia"/>
        </w:rPr>
        <w:t xml:space="preserve">(1)　</w:t>
      </w:r>
      <w:r w:rsidR="00D43EAA">
        <w:rPr>
          <w:rFonts w:hint="eastAsia"/>
        </w:rPr>
        <w:t>建設業スマートガイド構築業務</w:t>
      </w:r>
    </w:p>
    <w:p w14:paraId="10A734CC" w14:textId="61C281E8" w:rsidR="00393D70" w:rsidRDefault="00B537B0" w:rsidP="002F4C1E">
      <w:pPr>
        <w:pStyle w:val="af9"/>
      </w:pPr>
      <w:r w:rsidRPr="00B537B0">
        <w:t>標準テキスト策定報告</w:t>
      </w:r>
    </w:p>
    <w:p w14:paraId="31560794" w14:textId="2EA17EC6" w:rsidR="00B537B0" w:rsidRDefault="005F5A55" w:rsidP="00753F88">
      <w:pPr>
        <w:pStyle w:val="11"/>
      </w:pPr>
      <w:r>
        <w:rPr>
          <w:rFonts w:hint="eastAsia"/>
        </w:rPr>
        <w:t>建設業</w:t>
      </w:r>
      <w:r w:rsidR="00B537B0" w:rsidRPr="00B537B0">
        <w:t>許可編・経審編それぞれの策定プロセスと、構造化（スタイル適用等）された最終データの納品。</w:t>
      </w:r>
    </w:p>
    <w:p w14:paraId="2E89AC14" w14:textId="72985D3D" w:rsidR="00B537B0" w:rsidRDefault="0056440B" w:rsidP="002F4C1E">
      <w:pPr>
        <w:pStyle w:val="af9"/>
      </w:pPr>
      <w:r>
        <w:t>特設ウェブサイト</w:t>
      </w:r>
      <w:r w:rsidR="00B537B0" w:rsidRPr="00B537B0">
        <w:t>構築実績</w:t>
      </w:r>
      <w:r w:rsidR="00B537B0">
        <w:rPr>
          <w:rFonts w:hint="eastAsia"/>
        </w:rPr>
        <w:t xml:space="preserve">　</w:t>
      </w:r>
    </w:p>
    <w:p w14:paraId="333EEDBC" w14:textId="6D72D860" w:rsidR="009C1195" w:rsidRDefault="009C1195" w:rsidP="00753F88">
      <w:pPr>
        <w:pStyle w:val="11"/>
      </w:pPr>
      <w:r w:rsidRPr="009C1195">
        <w:t>サイトマップ、UX設計の意図、及び公開後の全コンテンツのアーカイブ。</w:t>
      </w:r>
    </w:p>
    <w:p w14:paraId="1F370800" w14:textId="6C034048" w:rsidR="009C1195" w:rsidRDefault="009C1195" w:rsidP="002F4C1E">
      <w:pPr>
        <w:pStyle w:val="af9"/>
      </w:pPr>
      <w:r w:rsidRPr="009C1195">
        <w:t>新「手引き」作成報告</w:t>
      </w:r>
    </w:p>
    <w:p w14:paraId="31FE99C4" w14:textId="4BE3C45B" w:rsidR="00F338FD" w:rsidRDefault="00F338FD" w:rsidP="00753F88">
      <w:pPr>
        <w:pStyle w:val="11"/>
      </w:pPr>
      <w:r>
        <w:rPr>
          <w:rFonts w:hint="eastAsia"/>
        </w:rPr>
        <w:t>「</w:t>
      </w:r>
      <w:r w:rsidR="005F5A55">
        <w:rPr>
          <w:rFonts w:hint="eastAsia"/>
        </w:rPr>
        <w:t>建設業許可</w:t>
      </w:r>
      <w:r>
        <w:rPr>
          <w:rFonts w:hint="eastAsia"/>
        </w:rPr>
        <w:t>の手引き」</w:t>
      </w:r>
      <w:r w:rsidR="00D70BF4">
        <w:rPr>
          <w:rFonts w:hint="eastAsia"/>
        </w:rPr>
        <w:t>及び</w:t>
      </w:r>
      <w:r>
        <w:rPr>
          <w:rFonts w:hint="eastAsia"/>
        </w:rPr>
        <w:t>「経営事項審査の手引き」それぞれのDTPデータ</w:t>
      </w:r>
      <w:r w:rsidR="00924C51">
        <w:rPr>
          <w:rFonts w:hint="eastAsia"/>
        </w:rPr>
        <w:t>（県職員が編集可能な形式のデータを含む。）</w:t>
      </w:r>
      <w:r>
        <w:rPr>
          <w:rFonts w:hint="eastAsia"/>
        </w:rPr>
        <w:t>。</w:t>
      </w:r>
    </w:p>
    <w:p w14:paraId="0765DB5C" w14:textId="42670870" w:rsidR="00D70BF4" w:rsidRDefault="00D70BF4" w:rsidP="00761F24">
      <w:pPr>
        <w:pStyle w:val="20"/>
      </w:pPr>
      <w:r>
        <w:rPr>
          <w:rFonts w:hint="eastAsia"/>
        </w:rPr>
        <w:t>(2)</w:t>
      </w:r>
      <w:r w:rsidR="00BB7B5A">
        <w:rPr>
          <w:rFonts w:hint="eastAsia"/>
        </w:rPr>
        <w:t xml:space="preserve">　</w:t>
      </w:r>
      <w:r w:rsidR="00BB7B5A" w:rsidRPr="00BB7B5A">
        <w:t>建設業行政DX推進・実務執行実績</w:t>
      </w:r>
    </w:p>
    <w:p w14:paraId="042BEC56" w14:textId="0074EB84" w:rsidR="00BB7B5A" w:rsidRDefault="00BB7B5A" w:rsidP="002F4C1E">
      <w:pPr>
        <w:pStyle w:val="af9"/>
      </w:pPr>
      <w:r w:rsidRPr="00BB7B5A">
        <w:t>事務執行体制の報告</w:t>
      </w:r>
    </w:p>
    <w:p w14:paraId="1EC61CCB" w14:textId="3757E343" w:rsidR="00BB7B5A" w:rsidRDefault="00BB7B5A" w:rsidP="00753F88">
      <w:pPr>
        <w:pStyle w:val="11"/>
      </w:pPr>
      <w:r w:rsidRPr="00BB7B5A">
        <w:t>配置スタッフの構成、</w:t>
      </w:r>
      <w:r w:rsidR="00842DCD">
        <w:rPr>
          <w:rFonts w:hint="eastAsia"/>
        </w:rPr>
        <w:t>作成した</w:t>
      </w:r>
      <w:r w:rsidRPr="00BB7B5A">
        <w:t>「事務処理マニュアル」。</w:t>
      </w:r>
    </w:p>
    <w:p w14:paraId="550B7BED" w14:textId="180EB5FA" w:rsidR="00BB7B5A" w:rsidRDefault="00577F70" w:rsidP="002F4C1E">
      <w:pPr>
        <w:pStyle w:val="af9"/>
      </w:pPr>
      <w:r w:rsidRPr="00577F70">
        <w:t>審査・代行実績</w:t>
      </w:r>
    </w:p>
    <w:p w14:paraId="3CA5C726" w14:textId="048B101D" w:rsidR="00577F70" w:rsidRDefault="00577F70" w:rsidP="00753F88">
      <w:pPr>
        <w:pStyle w:val="11"/>
      </w:pPr>
      <w:r w:rsidRPr="00577F70">
        <w:lastRenderedPageBreak/>
        <w:t>本庁一括審査（新規・業種追加・決算変更届）の処理件数、及び入札参加資格者名簿への職権反映件数。</w:t>
      </w:r>
    </w:p>
    <w:p w14:paraId="3FB20F55" w14:textId="01CA1277" w:rsidR="00577F70" w:rsidRDefault="00577F70" w:rsidP="002F4C1E">
      <w:pPr>
        <w:pStyle w:val="af9"/>
      </w:pPr>
      <w:r w:rsidRPr="00577F70">
        <w:t>フィードバック記録</w:t>
      </w:r>
    </w:p>
    <w:p w14:paraId="02CD4695" w14:textId="12854518" w:rsidR="00577F70" w:rsidRDefault="00CD42C6" w:rsidP="00753F88">
      <w:pPr>
        <w:pStyle w:val="11"/>
      </w:pPr>
      <w:r>
        <w:rPr>
          <w:rFonts w:hint="eastAsia"/>
        </w:rPr>
        <w:t>配置</w:t>
      </w:r>
      <w:r w:rsidRPr="00CD42C6">
        <w:t>スタッフからサイト構築担当者へ行われた改善提案と、それに基づくサイト改修の実績。</w:t>
      </w:r>
    </w:p>
    <w:p w14:paraId="0C8C0184" w14:textId="664E9BFA" w:rsidR="00693319" w:rsidRDefault="00693319" w:rsidP="00761F24">
      <w:pPr>
        <w:pStyle w:val="20"/>
      </w:pPr>
      <w:r>
        <w:rPr>
          <w:rFonts w:hint="eastAsia"/>
        </w:rPr>
        <w:t>(</w:t>
      </w:r>
      <w:r w:rsidR="00842DCD">
        <w:rPr>
          <w:rFonts w:hint="eastAsia"/>
        </w:rPr>
        <w:t>3</w:t>
      </w:r>
      <w:r>
        <w:rPr>
          <w:rFonts w:hint="eastAsia"/>
        </w:rPr>
        <w:t xml:space="preserve">)　</w:t>
      </w:r>
      <w:r w:rsidRPr="00693319">
        <w:t>広報・周知啓発実施実績</w:t>
      </w:r>
    </w:p>
    <w:p w14:paraId="14BCA8F5" w14:textId="0ECCD5FB" w:rsidR="000D2556" w:rsidRDefault="000D2556" w:rsidP="002F4C1E">
      <w:pPr>
        <w:pStyle w:val="af9"/>
      </w:pPr>
      <w:r w:rsidRPr="000D2556">
        <w:t>周知資材（4種）の成果</w:t>
      </w:r>
    </w:p>
    <w:p w14:paraId="116E4DBB" w14:textId="385F0DF9" w:rsidR="000D2556" w:rsidRDefault="000D2556" w:rsidP="00753F88">
      <w:pPr>
        <w:pStyle w:val="11"/>
      </w:pPr>
      <w:r w:rsidRPr="000D2556">
        <w:t>制作したチラシ4種の</w:t>
      </w:r>
      <w:r>
        <w:rPr>
          <w:rFonts w:hint="eastAsia"/>
        </w:rPr>
        <w:t>DTPデータ。</w:t>
      </w:r>
    </w:p>
    <w:p w14:paraId="4F5D42FA" w14:textId="1EE00F6E" w:rsidR="00693319" w:rsidRDefault="00FC1D66" w:rsidP="002F4C1E">
      <w:pPr>
        <w:pStyle w:val="af9"/>
      </w:pPr>
      <w:r>
        <w:rPr>
          <w:rFonts w:hint="eastAsia"/>
        </w:rPr>
        <w:t>郵送実施</w:t>
      </w:r>
      <w:r w:rsidRPr="00FC1D66">
        <w:t>報告</w:t>
      </w:r>
    </w:p>
    <w:p w14:paraId="406F2A2E" w14:textId="4786174A" w:rsidR="00FC1D66" w:rsidRDefault="00307DD5" w:rsidP="00753F88">
      <w:pPr>
        <w:pStyle w:val="11"/>
      </w:pPr>
      <w:r>
        <w:rPr>
          <w:rFonts w:hint="eastAsia"/>
        </w:rPr>
        <w:t>決</w:t>
      </w:r>
      <w:r w:rsidR="00FC1D66" w:rsidRPr="00FC1D66">
        <w:t>算期リストに基づき実施した、ターゲット別の発送時期・件数の記録。</w:t>
      </w:r>
    </w:p>
    <w:p w14:paraId="1466F087" w14:textId="75F43EEA" w:rsidR="00A406B0" w:rsidRDefault="00B638F7" w:rsidP="00761F24">
      <w:pPr>
        <w:pStyle w:val="20"/>
      </w:pPr>
      <w:r>
        <w:rPr>
          <w:rFonts w:hint="eastAsia"/>
        </w:rPr>
        <w:t>(</w:t>
      </w:r>
      <w:r w:rsidR="00842DCD">
        <w:rPr>
          <w:rFonts w:hint="eastAsia"/>
        </w:rPr>
        <w:t>4</w:t>
      </w:r>
      <w:r>
        <w:rPr>
          <w:rFonts w:hint="eastAsia"/>
        </w:rPr>
        <w:t xml:space="preserve">)　</w:t>
      </w:r>
      <w:r w:rsidRPr="00B638F7">
        <w:t>効果検証</w:t>
      </w:r>
      <w:r w:rsidR="00056B4A">
        <w:t>及び</w:t>
      </w:r>
      <w:r w:rsidRPr="00B638F7">
        <w:t>次年度への提言</w:t>
      </w:r>
    </w:p>
    <w:p w14:paraId="49B2E8C9" w14:textId="5C15C599" w:rsidR="002F7B45" w:rsidRDefault="002F7B45" w:rsidP="002F4C1E">
      <w:pPr>
        <w:pStyle w:val="af9"/>
      </w:pPr>
      <w:r w:rsidRPr="002F7B45">
        <w:t>KGI/KPI達成状況</w:t>
      </w:r>
    </w:p>
    <w:p w14:paraId="257BE760" w14:textId="361E7F76" w:rsidR="002F7B45" w:rsidRDefault="002F7B45" w:rsidP="00753F88">
      <w:pPr>
        <w:pStyle w:val="11"/>
      </w:pPr>
      <w:r w:rsidRPr="002F7B45">
        <w:t>電子申請利用率の推移、問い合わせ削減効果の定量的測定結果、及び設定した独自KPIの解析データ。</w:t>
      </w:r>
    </w:p>
    <w:p w14:paraId="6475ED7B" w14:textId="7368D4C6" w:rsidR="002F7B45" w:rsidRDefault="002F7B45" w:rsidP="002F4C1E">
      <w:pPr>
        <w:pStyle w:val="af9"/>
      </w:pPr>
      <w:r w:rsidRPr="002F7B45">
        <w:t>PDCA実施記録</w:t>
      </w:r>
    </w:p>
    <w:p w14:paraId="4DB67C11" w14:textId="0B0B7044" w:rsidR="002F7B45" w:rsidRPr="002F7B45" w:rsidRDefault="002F7B45" w:rsidP="00753F88">
      <w:pPr>
        <w:pStyle w:val="11"/>
      </w:pPr>
      <w:r w:rsidRPr="002F7B45">
        <w:t>運用期間中に行われたデータに基づく是正措置（サイト修正等）の履歴。</w:t>
      </w:r>
    </w:p>
    <w:p w14:paraId="5341F2A7" w14:textId="77777777" w:rsidR="002F7B45" w:rsidRDefault="002F7B45" w:rsidP="002F4C1E">
      <w:pPr>
        <w:pStyle w:val="af9"/>
      </w:pPr>
      <w:r w:rsidRPr="002F7B45">
        <w:t>次年度への提言</w:t>
      </w:r>
    </w:p>
    <w:p w14:paraId="345782D0" w14:textId="019A2C8F" w:rsidR="002F7B45" w:rsidRDefault="002F7B45" w:rsidP="00753F88">
      <w:pPr>
        <w:pStyle w:val="11"/>
      </w:pPr>
      <w:r w:rsidRPr="002F7B45">
        <w:t>運用を通じて得られた知見（</w:t>
      </w:r>
      <w:r w:rsidR="00842DCD">
        <w:rPr>
          <w:rFonts w:hint="eastAsia"/>
        </w:rPr>
        <w:t>建設業者が</w:t>
      </w:r>
      <w:r w:rsidRPr="002F7B45">
        <w:t>つまずき</w:t>
      </w:r>
      <w:r w:rsidR="00842DCD">
        <w:rPr>
          <w:rFonts w:hint="eastAsia"/>
        </w:rPr>
        <w:t>やすい</w:t>
      </w:r>
      <w:r w:rsidRPr="002F7B45">
        <w:t>ポイント等）に基づく、次年度の施策へのアドバイス。</w:t>
      </w:r>
    </w:p>
    <w:p w14:paraId="59B25FBC" w14:textId="22404A6A" w:rsidR="00080900" w:rsidRDefault="00080900" w:rsidP="00080900">
      <w:pPr>
        <w:pStyle w:val="1"/>
      </w:pPr>
      <w:bookmarkStart w:id="1" w:name="_Toc147136257"/>
      <w:bookmarkStart w:id="2" w:name="_Toc188970803"/>
      <w:r>
        <w:rPr>
          <w:rFonts w:hint="eastAsia"/>
        </w:rPr>
        <w:t>１０　その他一般仕様</w:t>
      </w:r>
    </w:p>
    <w:p w14:paraId="34637F78" w14:textId="7CF00907" w:rsidR="00080900" w:rsidRPr="000D5B26" w:rsidRDefault="00080900" w:rsidP="00080900">
      <w:pPr>
        <w:pStyle w:val="20"/>
      </w:pPr>
      <w:r>
        <w:rPr>
          <w:rFonts w:hint="eastAsia"/>
        </w:rPr>
        <w:t xml:space="preserve">(1)　</w:t>
      </w:r>
      <w:r w:rsidRPr="000D5B26">
        <w:t>法令、規定等の順守</w:t>
      </w:r>
      <w:bookmarkEnd w:id="1"/>
      <w:bookmarkEnd w:id="2"/>
    </w:p>
    <w:p w14:paraId="681DDF68" w14:textId="21B97B37" w:rsidR="00080900" w:rsidRPr="002040B2" w:rsidRDefault="00080900" w:rsidP="00080900">
      <w:pPr>
        <w:pStyle w:val="11"/>
        <w:rPr>
          <w:rStyle w:val="27"/>
        </w:rPr>
      </w:pPr>
      <w:r w:rsidRPr="00231040">
        <w:rPr>
          <w:rFonts w:hint="eastAsia"/>
        </w:rPr>
        <w:t>業務の実施にあたり、適用を受ける法令等を遵守し、遺漏のないようにすること。</w:t>
      </w:r>
    </w:p>
    <w:p w14:paraId="5D107730" w14:textId="211DB78A" w:rsidR="00080900" w:rsidRDefault="00080900" w:rsidP="00080900">
      <w:pPr>
        <w:pStyle w:val="11"/>
        <w:rPr>
          <w:rStyle w:val="27"/>
        </w:rPr>
      </w:pPr>
      <w:r>
        <w:rPr>
          <w:rStyle w:val="27"/>
          <w:rFonts w:hint="eastAsia"/>
        </w:rPr>
        <w:t>契約期間中に法令改正、制度変更等があった場合は、県の指示に従うものとする。</w:t>
      </w:r>
    </w:p>
    <w:p w14:paraId="5BB9678B" w14:textId="0AC9F8E8" w:rsidR="00080900" w:rsidRDefault="00080900" w:rsidP="00080900">
      <w:pPr>
        <w:pStyle w:val="20"/>
      </w:pPr>
      <w:bookmarkStart w:id="3" w:name="_Toc147136258"/>
      <w:bookmarkStart w:id="4" w:name="_Toc188970804"/>
      <w:r>
        <w:rPr>
          <w:rFonts w:hint="eastAsia"/>
        </w:rPr>
        <w:lastRenderedPageBreak/>
        <w:t>(2)　守秘義務及び個人情報等の取扱い</w:t>
      </w:r>
      <w:bookmarkEnd w:id="3"/>
      <w:bookmarkEnd w:id="4"/>
    </w:p>
    <w:p w14:paraId="72C62A0B" w14:textId="1C85BED3" w:rsidR="00080900" w:rsidRPr="00F97B7D" w:rsidRDefault="00080900" w:rsidP="00080900">
      <w:pPr>
        <w:pStyle w:val="11"/>
      </w:pPr>
      <w:r>
        <w:rPr>
          <w:rFonts w:hint="eastAsia"/>
        </w:rPr>
        <w:t>受託者</w:t>
      </w:r>
      <w:r w:rsidRPr="00F97B7D">
        <w:rPr>
          <w:rFonts w:hint="eastAsia"/>
        </w:rPr>
        <w:t>は、本業務の実施に当たり、</w:t>
      </w:r>
      <w:r>
        <w:rPr>
          <w:rFonts w:hint="eastAsia"/>
        </w:rPr>
        <w:t>「</w:t>
      </w:r>
      <w:r w:rsidRPr="00F97B7D">
        <w:rPr>
          <w:rFonts w:hint="eastAsia"/>
        </w:rPr>
        <w:t>個人情報の保護に関する法律</w:t>
      </w:r>
      <w:r>
        <w:rPr>
          <w:rFonts w:hint="eastAsia"/>
        </w:rPr>
        <w:t>」</w:t>
      </w:r>
      <w:r w:rsidRPr="00F97B7D">
        <w:rPr>
          <w:rFonts w:hint="eastAsia"/>
        </w:rPr>
        <w:t>（平成</w:t>
      </w:r>
      <w:r w:rsidRPr="00F97B7D">
        <w:t>15年</w:t>
      </w:r>
      <w:r>
        <w:t>５</w:t>
      </w:r>
      <w:r w:rsidRPr="00F97B7D">
        <w:t>月30日法律第57</w:t>
      </w:r>
      <w:r>
        <w:t>号）及び関係法令並びに「</w:t>
      </w:r>
      <w:r w:rsidRPr="00F97B7D">
        <w:rPr>
          <w:rFonts w:hint="eastAsia"/>
        </w:rPr>
        <w:t>福岡県個人情報の保護に関する法律施行条例</w:t>
      </w:r>
      <w:r>
        <w:rPr>
          <w:rFonts w:hint="eastAsia"/>
        </w:rPr>
        <w:t>」及び「</w:t>
      </w:r>
      <w:r w:rsidRPr="00F97B7D">
        <w:rPr>
          <w:rFonts w:hint="eastAsia"/>
        </w:rPr>
        <w:t>福岡県個人情報の保護に関する法律施行細則</w:t>
      </w:r>
      <w:r>
        <w:rPr>
          <w:rFonts w:hint="eastAsia"/>
        </w:rPr>
        <w:t>」</w:t>
      </w:r>
      <w:r w:rsidRPr="00F97B7D">
        <w:rPr>
          <w:rFonts w:hint="eastAsia"/>
        </w:rPr>
        <w:t>を遵守すること。</w:t>
      </w:r>
    </w:p>
    <w:p w14:paraId="3747CD13" w14:textId="74A52461" w:rsidR="00080900" w:rsidRPr="00F97B7D" w:rsidRDefault="00080900" w:rsidP="00080900">
      <w:pPr>
        <w:pStyle w:val="11"/>
      </w:pPr>
      <w:r>
        <w:rPr>
          <w:rFonts w:hint="eastAsia"/>
        </w:rPr>
        <w:t>受託者は、個人情報その他の本業務の従事によって知り得た情報（以下「個人情報等」という。）</w:t>
      </w:r>
      <w:r w:rsidRPr="00F97B7D">
        <w:rPr>
          <w:rFonts w:hint="eastAsia"/>
        </w:rPr>
        <w:t>について、第三者に漏えい</w:t>
      </w:r>
      <w:r>
        <w:rPr>
          <w:rFonts w:hint="eastAsia"/>
        </w:rPr>
        <w:t>、</w:t>
      </w:r>
      <w:r w:rsidRPr="00F97B7D">
        <w:rPr>
          <w:rFonts w:hint="eastAsia"/>
        </w:rPr>
        <w:t>開示</w:t>
      </w:r>
      <w:r>
        <w:rPr>
          <w:rFonts w:hint="eastAsia"/>
        </w:rPr>
        <w:t>、</w:t>
      </w:r>
      <w:r w:rsidRPr="00F97B7D">
        <w:rPr>
          <w:rFonts w:hint="eastAsia"/>
        </w:rPr>
        <w:t>目的外利用及び収集を行ってはならない。</w:t>
      </w:r>
      <w:r>
        <w:rPr>
          <w:rFonts w:hint="eastAsia"/>
        </w:rPr>
        <w:t>また、</w:t>
      </w:r>
      <w:r w:rsidRPr="00F97B7D">
        <w:rPr>
          <w:rFonts w:hint="eastAsia"/>
        </w:rPr>
        <w:t>本委託業務の実施に必要な場合を除き、</w:t>
      </w:r>
      <w:r>
        <w:rPr>
          <w:rFonts w:hint="eastAsia"/>
        </w:rPr>
        <w:t>個人情報等を</w:t>
      </w:r>
      <w:r w:rsidRPr="00F97B7D">
        <w:rPr>
          <w:rFonts w:hint="eastAsia"/>
        </w:rPr>
        <w:t>指定された場所以外へ持ち出してはならない。なお、上記の取扱いは本業務が終了（解除の場合を含む。）した後においても同様とする。</w:t>
      </w:r>
    </w:p>
    <w:p w14:paraId="58932D17" w14:textId="06C8B03B" w:rsidR="00080900" w:rsidRDefault="00080900" w:rsidP="00080900">
      <w:pPr>
        <w:pStyle w:val="11"/>
      </w:pPr>
      <w:r>
        <w:rPr>
          <w:rFonts w:hint="eastAsia"/>
        </w:rPr>
        <w:t>受託者</w:t>
      </w:r>
      <w:r w:rsidRPr="00F97B7D">
        <w:rPr>
          <w:rFonts w:hint="eastAsia"/>
        </w:rPr>
        <w:t>は、</w:t>
      </w:r>
      <w:r>
        <w:rPr>
          <w:rFonts w:hint="eastAsia"/>
        </w:rPr>
        <w:t>本庁配置スタッフと</w:t>
      </w:r>
      <w:r w:rsidRPr="00F97B7D">
        <w:rPr>
          <w:rFonts w:hint="eastAsia"/>
        </w:rPr>
        <w:t>、本委託業務の契約終了後及び退職後においても有効な、個人情報</w:t>
      </w:r>
      <w:r>
        <w:rPr>
          <w:rFonts w:hint="eastAsia"/>
        </w:rPr>
        <w:t>等</w:t>
      </w:r>
      <w:r w:rsidRPr="00F97B7D">
        <w:rPr>
          <w:rFonts w:hint="eastAsia"/>
        </w:rPr>
        <w:t>の漏えい及び目的外利用を禁じた誓約書の写しを業務開始までに</w:t>
      </w:r>
      <w:r>
        <w:rPr>
          <w:rFonts w:hint="eastAsia"/>
        </w:rPr>
        <w:t>県</w:t>
      </w:r>
      <w:r w:rsidRPr="00F97B7D">
        <w:rPr>
          <w:rFonts w:hint="eastAsia"/>
        </w:rPr>
        <w:t>へ提出すること。なお、業務開始後に、</w:t>
      </w:r>
      <w:r>
        <w:rPr>
          <w:rFonts w:hint="eastAsia"/>
        </w:rPr>
        <w:t>本庁配置スタッフ</w:t>
      </w:r>
      <w:r w:rsidRPr="00F97B7D">
        <w:rPr>
          <w:rFonts w:hint="eastAsia"/>
        </w:rPr>
        <w:t>を新たに雇用した場合には、その都度、速やかに上記誓約書の写しを</w:t>
      </w:r>
      <w:r>
        <w:rPr>
          <w:rFonts w:hint="eastAsia"/>
        </w:rPr>
        <w:t>県</w:t>
      </w:r>
      <w:r w:rsidRPr="00F97B7D">
        <w:rPr>
          <w:rFonts w:hint="eastAsia"/>
        </w:rPr>
        <w:t>へ提出すること。</w:t>
      </w:r>
    </w:p>
    <w:p w14:paraId="2135A75F" w14:textId="195EE1E0" w:rsidR="00080900" w:rsidRDefault="00080900" w:rsidP="00080900">
      <w:pPr>
        <w:pStyle w:val="20"/>
      </w:pPr>
      <w:bookmarkStart w:id="5" w:name="_Toc147136259"/>
      <w:bookmarkStart w:id="6" w:name="_Toc188970805"/>
      <w:r>
        <w:rPr>
          <w:rFonts w:hint="eastAsia"/>
        </w:rPr>
        <w:t xml:space="preserve">(3)　</w:t>
      </w:r>
      <w:r>
        <w:t>個人情報等を記録した文書等の取扱い</w:t>
      </w:r>
      <w:bookmarkEnd w:id="5"/>
      <w:bookmarkEnd w:id="6"/>
    </w:p>
    <w:p w14:paraId="26C3D6B4" w14:textId="77777777" w:rsidR="00080900" w:rsidRDefault="00080900" w:rsidP="00080900">
      <w:pPr>
        <w:pStyle w:val="11"/>
      </w:pPr>
      <w:r>
        <w:rPr>
          <w:rFonts w:hint="eastAsia"/>
        </w:rPr>
        <w:t>受託者は、本業務で取り扱う個人情報等を記録した申請書及び添付資料（以下「申請書等」という。）について、漏えい、紛失、毀損等が発生しないよう必要な措置を講じること。</w:t>
      </w:r>
    </w:p>
    <w:p w14:paraId="605C9494" w14:textId="77777777" w:rsidR="00080900" w:rsidRDefault="00080900" w:rsidP="00080900">
      <w:pPr>
        <w:pStyle w:val="11"/>
      </w:pPr>
      <w:r>
        <w:rPr>
          <w:rFonts w:hint="eastAsia"/>
        </w:rPr>
        <w:t>受託者は、別途定める場合を除き、申請書等の全部又は一部の複写複製等を行ってはならない。また、複写、複製等を防止するため必要な措置を講じること。</w:t>
      </w:r>
    </w:p>
    <w:p w14:paraId="6A7F4C46" w14:textId="309DF811" w:rsidR="00080900" w:rsidRDefault="00080900" w:rsidP="00080900">
      <w:pPr>
        <w:pStyle w:val="11"/>
      </w:pPr>
      <w:r>
        <w:rPr>
          <w:rFonts w:hint="eastAsia"/>
        </w:rPr>
        <w:t>受託者は、本業務終了後又は</w:t>
      </w:r>
      <w:r>
        <w:t>県が求めたときは、本業</w:t>
      </w:r>
      <w:r>
        <w:rPr>
          <w:rFonts w:hint="eastAsia"/>
        </w:rPr>
        <w:t>務において入手し又は作成した個人情報等を含む資料及び電磁的記録を、返還し又は</w:t>
      </w:r>
      <w:r>
        <w:t>県の指示する方法により廃棄しなければならな</w:t>
      </w:r>
      <w:r>
        <w:rPr>
          <w:rFonts w:hint="eastAsia"/>
        </w:rPr>
        <w:t>い。</w:t>
      </w:r>
      <w:r>
        <w:t>返還</w:t>
      </w:r>
      <w:r>
        <w:rPr>
          <w:rFonts w:hint="eastAsia"/>
        </w:rPr>
        <w:t>の場合は、</w:t>
      </w:r>
      <w:r>
        <w:t>県は、当該情報の返還を受けたことを証す</w:t>
      </w:r>
      <w:r>
        <w:rPr>
          <w:rFonts w:hint="eastAsia"/>
        </w:rPr>
        <w:t>る書面を受託者に交付し、廃棄の場合は、受託者は廃棄した旨を証する書面を</w:t>
      </w:r>
      <w:r>
        <w:t>県に交付するものとする。</w:t>
      </w:r>
    </w:p>
    <w:p w14:paraId="020FB039" w14:textId="464D08BF" w:rsidR="00080900" w:rsidRDefault="00080900" w:rsidP="00080900">
      <w:pPr>
        <w:pStyle w:val="20"/>
      </w:pPr>
      <w:bookmarkStart w:id="7" w:name="_Toc188970806"/>
      <w:r>
        <w:rPr>
          <w:rFonts w:hint="eastAsia"/>
        </w:rPr>
        <w:t xml:space="preserve">(4)　</w:t>
      </w:r>
      <w:r>
        <w:t>公正性の確保</w:t>
      </w:r>
      <w:bookmarkEnd w:id="7"/>
    </w:p>
    <w:p w14:paraId="2EE83095" w14:textId="3D5BB845" w:rsidR="00080900" w:rsidRDefault="00080900" w:rsidP="00080900">
      <w:pPr>
        <w:pStyle w:val="11"/>
      </w:pPr>
      <w:r>
        <w:t>受託者は、特定の者に</w:t>
      </w:r>
      <w:r>
        <w:rPr>
          <w:rFonts w:hint="eastAsia"/>
        </w:rPr>
        <w:t>対してのみ有利な取扱いをする等の不当な差別的取扱いをしてはならず、常に公正かつ公平に業務を遂行しなければならない。</w:t>
      </w:r>
    </w:p>
    <w:p w14:paraId="1C9C8E9D" w14:textId="77777777" w:rsidR="00080900" w:rsidRDefault="00080900" w:rsidP="00080900">
      <w:pPr>
        <w:pStyle w:val="11"/>
      </w:pPr>
      <w:r w:rsidRPr="003879EC">
        <w:t>円滑な審査業務の妨げとなり、また審査</w:t>
      </w:r>
      <w:r>
        <w:t>の公正性を損なう恐れがあるため、審査</w:t>
      </w:r>
      <w:r w:rsidRPr="003879EC">
        <w:t>の進捗状況について</w:t>
      </w:r>
      <w:r>
        <w:t>申請者及び</w:t>
      </w:r>
      <w:r w:rsidRPr="003879EC">
        <w:t>第三者に回答</w:t>
      </w:r>
      <w:r>
        <w:t>してはならない</w:t>
      </w:r>
      <w:r w:rsidRPr="003879EC">
        <w:t>。</w:t>
      </w:r>
    </w:p>
    <w:p w14:paraId="3D17D648" w14:textId="2B92C97A" w:rsidR="00080900" w:rsidRDefault="00080900" w:rsidP="00080900">
      <w:pPr>
        <w:pStyle w:val="11"/>
      </w:pPr>
      <w:r>
        <w:t>申請者等から</w:t>
      </w:r>
      <w:r w:rsidRPr="003879EC">
        <w:t>暴力的・政治的・威圧的な発言を受けた場合は</w:t>
      </w:r>
      <w:r>
        <w:t>、発言内容や発言者名等を記録し、県</w:t>
      </w:r>
      <w:r w:rsidRPr="003879EC">
        <w:t>に報告すること。</w:t>
      </w:r>
    </w:p>
    <w:p w14:paraId="5684594D" w14:textId="068559DA" w:rsidR="00080900" w:rsidRPr="003879EC" w:rsidRDefault="00080900" w:rsidP="00080900">
      <w:pPr>
        <w:pStyle w:val="11"/>
      </w:pPr>
      <w:r>
        <w:lastRenderedPageBreak/>
        <w:t>申請者等が、各種申請書及び添付書類に故意に虚偽の事実を記載した疑いがある場合は、</w:t>
      </w:r>
      <w:r>
        <w:rPr>
          <w:rFonts w:hint="eastAsia"/>
        </w:rPr>
        <w:t>県</w:t>
      </w:r>
      <w:r>
        <w:t>に報告すること。</w:t>
      </w:r>
    </w:p>
    <w:p w14:paraId="2E62D450" w14:textId="545529AD" w:rsidR="00080900" w:rsidRDefault="00080900" w:rsidP="00080900">
      <w:pPr>
        <w:pStyle w:val="20"/>
      </w:pPr>
      <w:bookmarkStart w:id="8" w:name="_Toc188970807"/>
      <w:bookmarkStart w:id="9" w:name="_Toc147136260"/>
      <w:r>
        <w:rPr>
          <w:rFonts w:hint="eastAsia"/>
        </w:rPr>
        <w:t xml:space="preserve">(5)　</w:t>
      </w:r>
      <w:r>
        <w:t>情報機器等の適正管理</w:t>
      </w:r>
      <w:bookmarkEnd w:id="8"/>
    </w:p>
    <w:p w14:paraId="2077C5C6" w14:textId="0EE545FA" w:rsidR="00080900" w:rsidRDefault="00080900" w:rsidP="00080900">
      <w:pPr>
        <w:pStyle w:val="11"/>
      </w:pPr>
      <w:r>
        <w:rPr>
          <w:rFonts w:hint="eastAsia"/>
        </w:rPr>
        <w:t>受託者</w:t>
      </w:r>
      <w:r w:rsidRPr="000946D3">
        <w:rPr>
          <w:rFonts w:hint="eastAsia"/>
        </w:rPr>
        <w:t>は、業務実施において取り扱う情報資産について、「福岡県情報セキュリティ対策基準」を遵守し、適正</w:t>
      </w:r>
      <w:r>
        <w:rPr>
          <w:rFonts w:hint="eastAsia"/>
        </w:rPr>
        <w:t>な</w:t>
      </w:r>
      <w:r w:rsidRPr="000946D3">
        <w:rPr>
          <w:rFonts w:hint="eastAsia"/>
        </w:rPr>
        <w:t>管理</w:t>
      </w:r>
      <w:r>
        <w:rPr>
          <w:rFonts w:hint="eastAsia"/>
        </w:rPr>
        <w:t>を行う</w:t>
      </w:r>
      <w:r w:rsidRPr="000946D3">
        <w:rPr>
          <w:rFonts w:hint="eastAsia"/>
        </w:rPr>
        <w:t>こと。</w:t>
      </w:r>
    </w:p>
    <w:p w14:paraId="2DEB0610" w14:textId="5D7C5290" w:rsidR="00080900" w:rsidRPr="00D97630" w:rsidRDefault="00080900" w:rsidP="00080900">
      <w:pPr>
        <w:pStyle w:val="11"/>
      </w:pPr>
      <w:r>
        <w:t>受託者は、業務実施に必要なシステム等へのアクセスは必要最小限にとどめること。</w:t>
      </w:r>
    </w:p>
    <w:p w14:paraId="2C545214" w14:textId="08021F05" w:rsidR="00080900" w:rsidRDefault="00080900" w:rsidP="00080900">
      <w:pPr>
        <w:pStyle w:val="20"/>
      </w:pPr>
      <w:bookmarkStart w:id="10" w:name="_Toc147136261"/>
      <w:bookmarkStart w:id="11" w:name="_Toc188970808"/>
      <w:bookmarkEnd w:id="9"/>
      <w:r>
        <w:rPr>
          <w:rFonts w:hint="eastAsia"/>
        </w:rPr>
        <w:t>(6)　事故発生時の対応</w:t>
      </w:r>
      <w:bookmarkEnd w:id="10"/>
      <w:bookmarkEnd w:id="11"/>
    </w:p>
    <w:p w14:paraId="39DDA0EF" w14:textId="5782DDFB" w:rsidR="00080900" w:rsidRDefault="00080900" w:rsidP="00080900">
      <w:pPr>
        <w:pStyle w:val="11"/>
      </w:pPr>
      <w:r>
        <w:rPr>
          <w:rFonts w:hint="eastAsia"/>
        </w:rPr>
        <w:t>委託事業者は、自己の責めに帰すべき場合か否かに関わらず、本業務で取り扱う個人情報等及びこれを含む申請書等について、漏えい、紛失、目的外の使用又は収集、紛失、毀損等を発見したときは、直ちに</w:t>
      </w:r>
      <w:r>
        <w:t>県にその内</w:t>
      </w:r>
      <w:r>
        <w:rPr>
          <w:rFonts w:hint="eastAsia"/>
        </w:rPr>
        <w:t>容を報告し、具体的な対応について県</w:t>
      </w:r>
      <w:r>
        <w:t>と協議するものとする。</w:t>
      </w:r>
    </w:p>
    <w:p w14:paraId="796577A9" w14:textId="44AC835C" w:rsidR="00080900" w:rsidRDefault="00080900" w:rsidP="00080900">
      <w:pPr>
        <w:pStyle w:val="11"/>
      </w:pPr>
      <w:r>
        <w:rPr>
          <w:rFonts w:hint="eastAsia"/>
        </w:rPr>
        <w:t>協議前に適宜の応急処置をとる必要がある場合には、当該措置後直ちに県</w:t>
      </w:r>
      <w:r>
        <w:t>に漏えい等の内容及び処置について報告し、対応を協議するもの</w:t>
      </w:r>
      <w:r>
        <w:rPr>
          <w:rFonts w:hint="eastAsia"/>
        </w:rPr>
        <w:t>とする。</w:t>
      </w:r>
    </w:p>
    <w:p w14:paraId="408D4261" w14:textId="0B967579" w:rsidR="00080900" w:rsidRDefault="00080900" w:rsidP="00080900">
      <w:pPr>
        <w:pStyle w:val="20"/>
      </w:pPr>
      <w:r>
        <w:rPr>
          <w:rFonts w:hint="eastAsia"/>
        </w:rPr>
        <w:t xml:space="preserve">(7)　</w:t>
      </w:r>
      <w:r>
        <w:t>著作権等</w:t>
      </w:r>
    </w:p>
    <w:p w14:paraId="73A5BF2F" w14:textId="492AF53C" w:rsidR="00080900" w:rsidRPr="00080900" w:rsidRDefault="00080900" w:rsidP="00080900">
      <w:pPr>
        <w:pStyle w:val="11"/>
      </w:pPr>
      <w:r w:rsidRPr="00080900">
        <w:rPr>
          <w:rFonts w:hint="eastAsia"/>
        </w:rPr>
        <w:t>本業務の成果物及び電子データ等に含まれる第三者の著作権（著作権法第</w:t>
      </w:r>
      <w:r w:rsidRPr="00080900">
        <w:t>21条から第28条まで</w:t>
      </w:r>
      <w:r w:rsidRPr="00080900">
        <w:rPr>
          <w:rFonts w:hint="eastAsia"/>
        </w:rPr>
        <w:t>に規定する権利をいう。）及びその他の権利についての交渉・処理は、受注者が納品前に行うこととし、その経費は委託料に含まれるものとする。</w:t>
      </w:r>
    </w:p>
    <w:p w14:paraId="0651107B" w14:textId="230748FF" w:rsidR="00080900" w:rsidRPr="00080900" w:rsidRDefault="00080900" w:rsidP="00080900">
      <w:pPr>
        <w:pStyle w:val="11"/>
      </w:pPr>
      <w:r w:rsidRPr="00080900">
        <w:rPr>
          <w:rFonts w:hint="eastAsia"/>
        </w:rPr>
        <w:t>本業務の成果物及び電子データ等の作成者の著作権は、当該成果物の引き渡し時に発注者に無償で譲渡するものとする。また、受注者は本業務の成果物及び電子データ等の作成に関して取得した著作者人格権については行使しないものとする。</w:t>
      </w:r>
    </w:p>
    <w:p w14:paraId="5890E058" w14:textId="2453F266" w:rsidR="00080900" w:rsidRPr="00080900" w:rsidRDefault="00080900" w:rsidP="00080900">
      <w:pPr>
        <w:pStyle w:val="11"/>
      </w:pPr>
      <w:r w:rsidRPr="00080900">
        <w:rPr>
          <w:rFonts w:hint="eastAsia"/>
        </w:rPr>
        <w:t>受注者は、成果物が第三者の商標権、肖像権、著作権、その他の諸権利を侵害しないことを保証し、第三者から成果物に関して権利の侵害を主張された場合の一切の責任は受注者が負うものとする。</w:t>
      </w:r>
    </w:p>
    <w:p w14:paraId="6A8CBE0A" w14:textId="77777777" w:rsidR="00080900" w:rsidRDefault="00080900" w:rsidP="00080900">
      <w:pPr>
        <w:pStyle w:val="11"/>
        <w:ind w:firstLineChars="0" w:firstLine="0"/>
      </w:pPr>
    </w:p>
    <w:p w14:paraId="0AB7C8C8" w14:textId="77777777" w:rsidR="002B1291" w:rsidRPr="00842DCD" w:rsidRDefault="002B1291" w:rsidP="002B1291">
      <w:pPr>
        <w:pStyle w:val="11"/>
        <w:ind w:firstLineChars="0" w:firstLine="0"/>
        <w:sectPr w:rsidR="002B1291" w:rsidRPr="00842DCD" w:rsidSect="00751DCB">
          <w:footerReference w:type="default" r:id="rId7"/>
          <w:pgSz w:w="11906" w:h="16838"/>
          <w:pgMar w:top="1440" w:right="1080" w:bottom="1440" w:left="1080" w:header="851" w:footer="992" w:gutter="0"/>
          <w:cols w:space="425"/>
          <w:docGrid w:type="lines" w:linePitch="360"/>
        </w:sectPr>
      </w:pPr>
    </w:p>
    <w:p w14:paraId="479E52C8" w14:textId="12D970C7" w:rsidR="002B1291" w:rsidRPr="006752AA" w:rsidRDefault="002B1291" w:rsidP="002B1291">
      <w:pPr>
        <w:widowControl w:val="0"/>
        <w:ind w:right="240"/>
        <w:jc w:val="center"/>
        <w:rPr>
          <w:b/>
          <w:bCs/>
        </w:rPr>
      </w:pPr>
      <w:r w:rsidRPr="006752AA">
        <w:rPr>
          <w:b/>
          <w:bCs/>
        </w:rPr>
        <w:lastRenderedPageBreak/>
        <w:t>別紙</w:t>
      </w:r>
      <w:r w:rsidR="0085509C">
        <w:rPr>
          <w:rFonts w:hint="eastAsia"/>
          <w:b/>
          <w:bCs/>
        </w:rPr>
        <w:t>１</w:t>
      </w:r>
      <w:r>
        <w:rPr>
          <w:rFonts w:hint="eastAsia"/>
          <w:b/>
          <w:bCs/>
        </w:rPr>
        <w:t xml:space="preserve">　</w:t>
      </w:r>
      <w:r w:rsidR="0056440B">
        <w:rPr>
          <w:b/>
          <w:bCs/>
        </w:rPr>
        <w:t>特設ウェブサイト</w:t>
      </w:r>
      <w:r w:rsidRPr="006752AA">
        <w:rPr>
          <w:b/>
          <w:bCs/>
        </w:rPr>
        <w:t>構築等に係る技術的仕様</w:t>
      </w:r>
    </w:p>
    <w:p w14:paraId="1FDAB05B" w14:textId="77777777" w:rsidR="002B1291" w:rsidRDefault="002B1291" w:rsidP="002B1291">
      <w:pPr>
        <w:ind w:right="240"/>
        <w:jc w:val="both"/>
        <w:rPr>
          <w:b/>
          <w:bCs/>
        </w:rPr>
      </w:pPr>
    </w:p>
    <w:p w14:paraId="23AC438A" w14:textId="77777777" w:rsidR="002B1291" w:rsidRPr="006752AA" w:rsidRDefault="002B1291" w:rsidP="002B1291">
      <w:pPr>
        <w:widowControl w:val="0"/>
        <w:ind w:right="240"/>
        <w:jc w:val="both"/>
        <w:rPr>
          <w:b/>
          <w:bCs/>
        </w:rPr>
      </w:pPr>
      <w:r w:rsidRPr="006752AA">
        <w:rPr>
          <w:b/>
          <w:bCs/>
        </w:rPr>
        <w:t>１　構築の基本方針</w:t>
      </w:r>
    </w:p>
    <w:p w14:paraId="22A7CC9E" w14:textId="77777777" w:rsidR="002B1291" w:rsidRDefault="002B1291" w:rsidP="002B1291">
      <w:pPr>
        <w:ind w:leftChars="100" w:left="240" w:right="240" w:firstLineChars="100" w:firstLine="240"/>
        <w:jc w:val="both"/>
      </w:pPr>
      <w:r w:rsidRPr="006752AA">
        <w:t>本サイトは、建設業行政における「問い合わせの抑制」及び「電子申請の利用率向上」を達成するための実務基盤として構築すること。</w:t>
      </w:r>
    </w:p>
    <w:p w14:paraId="1A6187D1" w14:textId="77777777" w:rsidR="002B1291" w:rsidRDefault="002B1291" w:rsidP="002B1291">
      <w:pPr>
        <w:ind w:leftChars="100" w:left="240" w:right="240" w:firstLineChars="100" w:firstLine="240"/>
        <w:jc w:val="both"/>
      </w:pPr>
      <w:r w:rsidRPr="006752AA">
        <w:t>受託者は、以下の事項を設計の根幹に据えるものとする。</w:t>
      </w:r>
    </w:p>
    <w:p w14:paraId="2AA41C2B" w14:textId="77777777" w:rsidR="002B1291" w:rsidRDefault="002B1291" w:rsidP="002B1291">
      <w:pPr>
        <w:ind w:right="240"/>
        <w:jc w:val="both"/>
      </w:pPr>
    </w:p>
    <w:p w14:paraId="2452C29F" w14:textId="51C57C17" w:rsidR="002B1291" w:rsidRDefault="002B1291" w:rsidP="002B1291">
      <w:pPr>
        <w:ind w:right="240" w:firstLineChars="50" w:firstLine="120"/>
        <w:jc w:val="both"/>
        <w:rPr>
          <w:b/>
          <w:bCs/>
        </w:rPr>
      </w:pPr>
      <w:r w:rsidRPr="006752AA">
        <w:t>(</w:t>
      </w:r>
      <w:r>
        <w:rPr>
          <w:rFonts w:hint="eastAsia"/>
        </w:rPr>
        <w:t>1</w:t>
      </w:r>
      <w:r w:rsidRPr="006752AA">
        <w:t xml:space="preserve">)　</w:t>
      </w:r>
      <w:r>
        <w:rPr>
          <w:rFonts w:hint="eastAsia"/>
          <w:b/>
          <w:bCs/>
        </w:rPr>
        <w:t>建設業行政標準事務指針</w:t>
      </w:r>
      <w:r w:rsidRPr="006752AA">
        <w:rPr>
          <w:b/>
          <w:bCs/>
        </w:rPr>
        <w:t>（標準テキスト）に基づく情報の再構成</w:t>
      </w:r>
    </w:p>
    <w:p w14:paraId="7CEBCD62" w14:textId="77777777" w:rsidR="002B1291" w:rsidRDefault="002B1291" w:rsidP="002B1291">
      <w:pPr>
        <w:widowControl w:val="0"/>
        <w:ind w:leftChars="200" w:left="480" w:right="240" w:firstLineChars="100" w:firstLine="240"/>
        <w:jc w:val="both"/>
      </w:pPr>
      <w:r w:rsidRPr="006752AA">
        <w:t>本業務において策定する「標準テキスト」を全ての情報の根拠（出典）とすること。</w:t>
      </w:r>
    </w:p>
    <w:p w14:paraId="06851CE7" w14:textId="77777777" w:rsidR="002E57DA" w:rsidRDefault="002B1291" w:rsidP="002B1291">
      <w:pPr>
        <w:widowControl w:val="0"/>
        <w:ind w:leftChars="200" w:left="480" w:right="240" w:firstLineChars="100" w:firstLine="240"/>
        <w:jc w:val="both"/>
      </w:pPr>
      <w:r w:rsidRPr="006752AA">
        <w:t>ウェブサイトにおいては、</w:t>
      </w:r>
      <w:r w:rsidR="002E57DA">
        <w:rPr>
          <w:rFonts w:hint="eastAsia"/>
        </w:rPr>
        <w:t>建設業法手続に係る</w:t>
      </w:r>
      <w:r w:rsidRPr="006752AA">
        <w:t>要点を抽出し、ウェブ媒体の特性に適した形式で再構成（エッセンス化）すること。</w:t>
      </w:r>
    </w:p>
    <w:p w14:paraId="315E4D3F" w14:textId="77777777" w:rsidR="002E57DA" w:rsidRDefault="002E57DA" w:rsidP="002E57DA">
      <w:pPr>
        <w:ind w:right="240" w:firstLineChars="50" w:firstLine="120"/>
        <w:jc w:val="both"/>
      </w:pPr>
    </w:p>
    <w:p w14:paraId="19318B81" w14:textId="1180BD87" w:rsidR="002E57DA" w:rsidRDefault="002E57DA" w:rsidP="002E57DA">
      <w:pPr>
        <w:ind w:right="240" w:firstLineChars="50" w:firstLine="120"/>
        <w:jc w:val="both"/>
        <w:rPr>
          <w:b/>
          <w:bCs/>
        </w:rPr>
      </w:pPr>
      <w:r w:rsidRPr="006752AA">
        <w:t>(</w:t>
      </w:r>
      <w:r>
        <w:rPr>
          <w:rFonts w:hint="eastAsia"/>
        </w:rPr>
        <w:t>2</w:t>
      </w:r>
      <w:r w:rsidRPr="006752AA">
        <w:t xml:space="preserve">)　</w:t>
      </w:r>
      <w:r w:rsidRPr="006752AA">
        <w:rPr>
          <w:b/>
          <w:bCs/>
        </w:rPr>
        <w:t>多数利用者の利便性向上（マジョリティへの最適化）</w:t>
      </w:r>
    </w:p>
    <w:p w14:paraId="1CC195A7" w14:textId="77777777" w:rsidR="002E57DA" w:rsidRDefault="002E57DA" w:rsidP="002E57DA">
      <w:pPr>
        <w:ind w:leftChars="200" w:left="480" w:right="240" w:firstLineChars="100" w:firstLine="240"/>
        <w:jc w:val="both"/>
      </w:pPr>
      <w:r w:rsidRPr="006752AA">
        <w:t>稀な例外的事例の網羅を目的とするのではなく、申請者の大多数を占める一般的な事案について、利用者が迷うことなく自己解決に至る情報の取捨選択を行うこと。</w:t>
      </w:r>
    </w:p>
    <w:p w14:paraId="4919F064" w14:textId="77777777" w:rsidR="002E57DA" w:rsidRDefault="002E57DA" w:rsidP="002E57DA">
      <w:pPr>
        <w:widowControl w:val="0"/>
        <w:ind w:right="240"/>
        <w:jc w:val="both"/>
      </w:pPr>
    </w:p>
    <w:p w14:paraId="78C3DF5F" w14:textId="77777777" w:rsidR="0030124D" w:rsidRDefault="002B1291" w:rsidP="0030124D">
      <w:pPr>
        <w:widowControl w:val="0"/>
        <w:ind w:right="240" w:firstLineChars="50" w:firstLine="120"/>
        <w:jc w:val="both"/>
      </w:pPr>
      <w:r w:rsidRPr="006752AA">
        <w:t xml:space="preserve">(3)　</w:t>
      </w:r>
      <w:r w:rsidRPr="006752AA">
        <w:rPr>
          <w:b/>
          <w:bCs/>
        </w:rPr>
        <w:t>論理的体系に基づく導線設計</w:t>
      </w:r>
    </w:p>
    <w:p w14:paraId="68425723" w14:textId="6FDAF098" w:rsidR="009366EC" w:rsidRDefault="002B1291" w:rsidP="00F327DC">
      <w:pPr>
        <w:widowControl w:val="0"/>
        <w:ind w:leftChars="200" w:left="480" w:right="240" w:firstLineChars="100" w:firstLine="240"/>
        <w:jc w:val="both"/>
      </w:pPr>
      <w:r w:rsidRPr="006752AA">
        <w:t>利用者の状況（新規・更新の別、許可要件の該否等）に応じた選択肢を提示し、必要な情報へ最短で到達できる論理的な情報の階層構造を構築すること</w:t>
      </w:r>
    </w:p>
    <w:p w14:paraId="36E43599" w14:textId="77777777" w:rsidR="002B1291" w:rsidRDefault="002B1291" w:rsidP="002B1291">
      <w:pPr>
        <w:ind w:leftChars="200" w:left="480" w:right="240" w:firstLineChars="100" w:firstLine="240"/>
        <w:jc w:val="both"/>
      </w:pPr>
    </w:p>
    <w:p w14:paraId="3F01CB09" w14:textId="77777777" w:rsidR="002B1291" w:rsidRPr="006752AA" w:rsidRDefault="002B1291" w:rsidP="002B1291">
      <w:pPr>
        <w:widowControl w:val="0"/>
        <w:ind w:right="240"/>
        <w:jc w:val="both"/>
        <w:rPr>
          <w:b/>
          <w:bCs/>
        </w:rPr>
      </w:pPr>
      <w:r w:rsidRPr="006752AA">
        <w:rPr>
          <w:b/>
          <w:bCs/>
        </w:rPr>
        <w:t>２　構成及び意匠</w:t>
      </w:r>
    </w:p>
    <w:p w14:paraId="1F2FE1AD" w14:textId="77777777" w:rsidR="009F13A9" w:rsidRDefault="002B1291" w:rsidP="009F13A9">
      <w:pPr>
        <w:widowControl w:val="0"/>
        <w:ind w:right="240" w:firstLineChars="50" w:firstLine="120"/>
        <w:jc w:val="both"/>
        <w:rPr>
          <w:b/>
          <w:bCs/>
        </w:rPr>
      </w:pPr>
      <w:r w:rsidRPr="006752AA">
        <w:t xml:space="preserve">(1)　</w:t>
      </w:r>
      <w:r w:rsidRPr="006752AA">
        <w:rPr>
          <w:b/>
          <w:bCs/>
        </w:rPr>
        <w:t>サイト構成</w:t>
      </w:r>
    </w:p>
    <w:p w14:paraId="3BB6EDD3" w14:textId="77777777" w:rsidR="009F13A9" w:rsidRDefault="002B1291" w:rsidP="009F13A9">
      <w:pPr>
        <w:widowControl w:val="0"/>
        <w:ind w:leftChars="200" w:left="480" w:right="240" w:firstLineChars="100" w:firstLine="240"/>
        <w:jc w:val="both"/>
      </w:pPr>
      <w:r w:rsidRPr="006752AA">
        <w:t>別添のサイトマップ案を基本構成とするが、受託者は専門的知見に基づき、利用者の利便性を最大化する情報の配置を再提案すること。</w:t>
      </w:r>
    </w:p>
    <w:p w14:paraId="346F35F4" w14:textId="77777777" w:rsidR="009F13A9" w:rsidRDefault="009F13A9" w:rsidP="009F13A9">
      <w:pPr>
        <w:widowControl w:val="0"/>
        <w:ind w:leftChars="200" w:left="480" w:right="240" w:firstLineChars="100" w:firstLine="240"/>
        <w:jc w:val="both"/>
      </w:pPr>
    </w:p>
    <w:p w14:paraId="518ED4BB" w14:textId="77777777" w:rsidR="009F13A9" w:rsidRDefault="002B1291" w:rsidP="009F13A9">
      <w:pPr>
        <w:widowControl w:val="0"/>
        <w:ind w:right="240" w:firstLineChars="50" w:firstLine="120"/>
        <w:jc w:val="both"/>
        <w:rPr>
          <w:b/>
          <w:bCs/>
        </w:rPr>
      </w:pPr>
      <w:r w:rsidRPr="006752AA">
        <w:t xml:space="preserve">(2)　</w:t>
      </w:r>
      <w:r w:rsidRPr="006752AA">
        <w:rPr>
          <w:b/>
          <w:bCs/>
        </w:rPr>
        <w:t>意匠の共通化と効率化</w:t>
      </w:r>
    </w:p>
    <w:p w14:paraId="1F8E7E65" w14:textId="4F79E28E" w:rsidR="009F13A9" w:rsidRDefault="002B1291" w:rsidP="009F13A9">
      <w:pPr>
        <w:widowControl w:val="0"/>
        <w:ind w:leftChars="200" w:left="480" w:right="240" w:firstLineChars="100" w:firstLine="240"/>
        <w:jc w:val="both"/>
      </w:pPr>
      <w:r w:rsidRPr="006752AA">
        <w:t>ページごとに個別の意匠（デザイン）を作成するのではなく、一貫した規則に基づく共通部品（コンポーネント）を活用することで、視認性を高めつつ構築及び運用の効率化を図ること。</w:t>
      </w:r>
    </w:p>
    <w:p w14:paraId="0B179231" w14:textId="77777777" w:rsidR="009F13A9" w:rsidRDefault="009F13A9" w:rsidP="009F13A9">
      <w:pPr>
        <w:widowControl w:val="0"/>
        <w:ind w:leftChars="200" w:left="480" w:right="240" w:firstLineChars="100" w:firstLine="240"/>
        <w:jc w:val="both"/>
      </w:pPr>
    </w:p>
    <w:p w14:paraId="09DD65A4" w14:textId="77777777" w:rsidR="009F13A9" w:rsidRDefault="002B1291" w:rsidP="009F13A9">
      <w:pPr>
        <w:widowControl w:val="0"/>
        <w:ind w:right="240" w:firstLineChars="50" w:firstLine="120"/>
        <w:jc w:val="both"/>
        <w:rPr>
          <w:b/>
          <w:bCs/>
        </w:rPr>
      </w:pPr>
      <w:r w:rsidRPr="006752AA">
        <w:t xml:space="preserve">(3)　</w:t>
      </w:r>
      <w:r w:rsidRPr="006752AA">
        <w:rPr>
          <w:b/>
          <w:bCs/>
        </w:rPr>
        <w:t>多様な閲覧端末への最適化</w:t>
      </w:r>
    </w:p>
    <w:p w14:paraId="0FB8C22D" w14:textId="1CDF3459" w:rsidR="002A188B" w:rsidRDefault="002B1291" w:rsidP="00481E09">
      <w:pPr>
        <w:widowControl w:val="0"/>
        <w:ind w:leftChars="200" w:left="480" w:right="240" w:firstLineChars="100" w:firstLine="240"/>
        <w:jc w:val="both"/>
      </w:pPr>
      <w:r w:rsidRPr="006752AA">
        <w:t>携帯端末（スマートフォン等）からの閲覧及び操作において</w:t>
      </w:r>
      <w:r w:rsidR="002A188B">
        <w:rPr>
          <w:rFonts w:hint="eastAsia"/>
        </w:rPr>
        <w:t>も適切</w:t>
      </w:r>
      <w:r w:rsidRPr="006752AA">
        <w:t>に表示されるよ</w:t>
      </w:r>
      <w:r w:rsidRPr="006752AA">
        <w:lastRenderedPageBreak/>
        <w:t>う設計すること。</w:t>
      </w:r>
    </w:p>
    <w:p w14:paraId="33007C02" w14:textId="77777777" w:rsidR="00B809FF" w:rsidRPr="006752AA" w:rsidRDefault="00B809FF" w:rsidP="00481E09">
      <w:pPr>
        <w:widowControl w:val="0"/>
        <w:ind w:leftChars="200" w:left="480" w:right="240" w:firstLineChars="100" w:firstLine="240"/>
        <w:jc w:val="both"/>
      </w:pPr>
    </w:p>
    <w:p w14:paraId="49EADB2A" w14:textId="77777777" w:rsidR="002B1291" w:rsidRPr="006752AA" w:rsidRDefault="002B1291" w:rsidP="002B1291">
      <w:pPr>
        <w:widowControl w:val="0"/>
        <w:ind w:right="240"/>
        <w:jc w:val="both"/>
        <w:rPr>
          <w:b/>
          <w:bCs/>
        </w:rPr>
      </w:pPr>
      <w:r w:rsidRPr="006752AA">
        <w:rPr>
          <w:b/>
          <w:bCs/>
        </w:rPr>
        <w:t>３　主要な機能要件</w:t>
      </w:r>
    </w:p>
    <w:p w14:paraId="17D02C17" w14:textId="77777777" w:rsidR="002A188B" w:rsidRDefault="002B1291" w:rsidP="00F27FC7">
      <w:pPr>
        <w:widowControl w:val="0"/>
        <w:ind w:right="240" w:firstLineChars="200" w:firstLine="480"/>
        <w:jc w:val="both"/>
      </w:pPr>
      <w:r w:rsidRPr="006752AA">
        <w:t>受託者は、以下の機能を実装するものとする。</w:t>
      </w:r>
    </w:p>
    <w:p w14:paraId="1EF8A7ED" w14:textId="77777777" w:rsidR="00F327DC" w:rsidRDefault="00F327DC" w:rsidP="002B1291">
      <w:pPr>
        <w:widowControl w:val="0"/>
        <w:ind w:right="240"/>
        <w:jc w:val="both"/>
      </w:pPr>
    </w:p>
    <w:p w14:paraId="4DB22AEC" w14:textId="311F75D8" w:rsidR="002A188B" w:rsidRDefault="002B1291" w:rsidP="00F327DC">
      <w:pPr>
        <w:widowControl w:val="0"/>
        <w:ind w:right="240" w:firstLineChars="50" w:firstLine="120"/>
        <w:jc w:val="both"/>
        <w:rPr>
          <w:b/>
          <w:bCs/>
        </w:rPr>
      </w:pPr>
      <w:r w:rsidRPr="006752AA">
        <w:t xml:space="preserve">(1)　</w:t>
      </w:r>
      <w:r w:rsidRPr="006752AA">
        <w:rPr>
          <w:b/>
          <w:bCs/>
        </w:rPr>
        <w:t>対話型要件自己判定機能</w:t>
      </w:r>
    </w:p>
    <w:p w14:paraId="745E334F" w14:textId="74E28544" w:rsidR="002A188B" w:rsidRDefault="002B1291" w:rsidP="00A85D0B">
      <w:pPr>
        <w:widowControl w:val="0"/>
        <w:ind w:leftChars="200" w:left="480" w:right="240" w:firstLineChars="100" w:firstLine="240"/>
        <w:jc w:val="both"/>
      </w:pPr>
      <w:r w:rsidRPr="006752AA">
        <w:t>利用者が設問に回答することで、許可要件の</w:t>
      </w:r>
      <w:r w:rsidR="00F327DC">
        <w:rPr>
          <w:rFonts w:hint="eastAsia"/>
        </w:rPr>
        <w:t>適否</w:t>
      </w:r>
      <w:r w:rsidRPr="006752AA">
        <w:t>や必要な提出書類を自動的に判定する仕組みを構築すること。</w:t>
      </w:r>
    </w:p>
    <w:p w14:paraId="08616C89" w14:textId="77777777" w:rsidR="00A85D0B" w:rsidRDefault="00A85D0B" w:rsidP="00A85D0B">
      <w:pPr>
        <w:widowControl w:val="0"/>
        <w:ind w:leftChars="200" w:left="480" w:right="240" w:firstLineChars="100" w:firstLine="240"/>
        <w:jc w:val="both"/>
      </w:pPr>
    </w:p>
    <w:p w14:paraId="73FC2425" w14:textId="77777777" w:rsidR="002A188B" w:rsidRDefault="002B1291" w:rsidP="00F327DC">
      <w:pPr>
        <w:widowControl w:val="0"/>
        <w:ind w:right="240" w:firstLineChars="50" w:firstLine="120"/>
        <w:jc w:val="both"/>
        <w:rPr>
          <w:b/>
          <w:bCs/>
        </w:rPr>
      </w:pPr>
      <w:r w:rsidRPr="006752AA">
        <w:t xml:space="preserve">(2)　</w:t>
      </w:r>
      <w:r w:rsidRPr="006752AA">
        <w:rPr>
          <w:b/>
          <w:bCs/>
        </w:rPr>
        <w:t>電子申請誘導・比較情報</w:t>
      </w:r>
    </w:p>
    <w:p w14:paraId="6CA5F36A" w14:textId="77777777" w:rsidR="002A188B" w:rsidRDefault="002B1291" w:rsidP="00A85D0B">
      <w:pPr>
        <w:widowControl w:val="0"/>
        <w:ind w:leftChars="200" w:left="480" w:right="240" w:firstLineChars="100" w:firstLine="240"/>
        <w:jc w:val="both"/>
      </w:pPr>
      <w:r w:rsidRPr="006752AA">
        <w:t>書面申請と電子申請の工程や利点を視覚的に比較し、利用者の電子申請への移行を促す情報配置を行うこと。</w:t>
      </w:r>
    </w:p>
    <w:p w14:paraId="78A34EE3" w14:textId="77777777" w:rsidR="00A85D0B" w:rsidRDefault="00A85D0B" w:rsidP="00A85D0B">
      <w:pPr>
        <w:widowControl w:val="0"/>
        <w:ind w:leftChars="200" w:left="480" w:right="240" w:firstLineChars="100" w:firstLine="240"/>
        <w:jc w:val="both"/>
      </w:pPr>
    </w:p>
    <w:p w14:paraId="3C4792C0" w14:textId="003D09A5" w:rsidR="00481E09" w:rsidRDefault="00481E09" w:rsidP="00481E09">
      <w:pPr>
        <w:widowControl w:val="0"/>
        <w:ind w:right="240" w:firstLineChars="50" w:firstLine="120"/>
        <w:jc w:val="both"/>
        <w:rPr>
          <w:b/>
          <w:bCs/>
        </w:rPr>
      </w:pPr>
      <w:r w:rsidRPr="006752AA">
        <w:t>(</w:t>
      </w:r>
      <w:r w:rsidR="004776FD">
        <w:rPr>
          <w:rFonts w:hint="eastAsia"/>
        </w:rPr>
        <w:t>3</w:t>
      </w:r>
      <w:r w:rsidRPr="006752AA">
        <w:t xml:space="preserve">)　</w:t>
      </w:r>
      <w:r w:rsidRPr="006752AA">
        <w:rPr>
          <w:b/>
          <w:bCs/>
        </w:rPr>
        <w:t>サイト内検索機能</w:t>
      </w:r>
    </w:p>
    <w:p w14:paraId="20D59210" w14:textId="77777777" w:rsidR="00481E09" w:rsidRDefault="00481E09" w:rsidP="00481E09">
      <w:pPr>
        <w:widowControl w:val="0"/>
        <w:ind w:leftChars="200" w:left="480" w:right="240" w:firstLineChars="100" w:firstLine="240"/>
        <w:jc w:val="both"/>
      </w:pPr>
      <w:r w:rsidRPr="006752AA">
        <w:t>平易な語句から、標準テキスト内の該当箇所を的確に抽出できる検索機能を備えること。</w:t>
      </w:r>
    </w:p>
    <w:p w14:paraId="727A977D" w14:textId="77777777" w:rsidR="00481E09" w:rsidRDefault="00481E09" w:rsidP="00481E09">
      <w:pPr>
        <w:widowControl w:val="0"/>
        <w:ind w:right="240" w:firstLineChars="50" w:firstLine="120"/>
        <w:jc w:val="both"/>
      </w:pPr>
    </w:p>
    <w:p w14:paraId="18C87EEC" w14:textId="5A699B4A" w:rsidR="00F30555" w:rsidRDefault="00F30555" w:rsidP="00F327DC">
      <w:pPr>
        <w:widowControl w:val="0"/>
        <w:ind w:right="240" w:firstLineChars="50" w:firstLine="120"/>
        <w:jc w:val="both"/>
        <w:rPr>
          <w:b/>
          <w:bCs/>
        </w:rPr>
      </w:pPr>
      <w:r w:rsidRPr="00F30555">
        <w:t>(</w:t>
      </w:r>
      <w:r w:rsidR="0050371C">
        <w:rPr>
          <w:rFonts w:hint="eastAsia"/>
        </w:rPr>
        <w:t>4</w:t>
      </w:r>
      <w:r w:rsidRPr="00F30555">
        <w:t xml:space="preserve">)　</w:t>
      </w:r>
      <w:r w:rsidRPr="00F30555">
        <w:rPr>
          <w:b/>
          <w:bCs/>
        </w:rPr>
        <w:t>標準テキストとウェブ上の抽出情報の整合性維持</w:t>
      </w:r>
    </w:p>
    <w:p w14:paraId="20B75AB8" w14:textId="6C22FE4F" w:rsidR="007C279C" w:rsidRDefault="00F30555" w:rsidP="007C279C">
      <w:pPr>
        <w:widowControl w:val="0"/>
        <w:ind w:leftChars="200" w:left="480" w:right="240" w:firstLineChars="100" w:firstLine="240"/>
        <w:jc w:val="both"/>
      </w:pPr>
      <w:r w:rsidRPr="00F30555">
        <w:t>標準テキストの更新内容を適時かつ正確に</w:t>
      </w:r>
      <w:r w:rsidR="006C6248">
        <w:rPr>
          <w:rFonts w:hint="eastAsia"/>
        </w:rPr>
        <w:t>ウェブサイト</w:t>
      </w:r>
      <w:r w:rsidRPr="00F30555">
        <w:t>へ反映させるための、体系的な運用ルール及び手順を確立すること。</w:t>
      </w:r>
    </w:p>
    <w:p w14:paraId="3ED49E0C" w14:textId="77777777" w:rsidR="007C279C" w:rsidRDefault="00F30555" w:rsidP="007C279C">
      <w:pPr>
        <w:widowControl w:val="0"/>
        <w:ind w:leftChars="200" w:left="720" w:right="240" w:hangingChars="100" w:hanging="240"/>
        <w:jc w:val="both"/>
      </w:pPr>
      <w:r w:rsidRPr="00F30555">
        <w:t>ア　原本の論理構造（節・項・号等）とウェブ上の各コンテンツの対応関係を明確に管理する手法を提示すること。</w:t>
      </w:r>
    </w:p>
    <w:p w14:paraId="4AFFD971" w14:textId="5301479A" w:rsidR="007C279C" w:rsidRDefault="00F30555" w:rsidP="007C279C">
      <w:pPr>
        <w:widowControl w:val="0"/>
        <w:ind w:leftChars="200" w:left="720" w:right="240" w:hangingChars="100" w:hanging="240"/>
        <w:jc w:val="both"/>
      </w:pPr>
      <w:r w:rsidRPr="00F30555">
        <w:t>イ　法改正等による原本の改訂時において、</w:t>
      </w:r>
      <w:r w:rsidR="006C6248">
        <w:rPr>
          <w:rFonts w:hint="eastAsia"/>
        </w:rPr>
        <w:t>ウェブサイト</w:t>
      </w:r>
      <w:r w:rsidRPr="00F30555">
        <w:t>の情報を漏れなく、かつ迅速に更新するための、人為的ミスを排除したシステマチックな更新・検収フローを策定すること。</w:t>
      </w:r>
    </w:p>
    <w:p w14:paraId="74E8E988" w14:textId="77777777" w:rsidR="00481E09" w:rsidRDefault="00481E09" w:rsidP="002B1291">
      <w:pPr>
        <w:widowControl w:val="0"/>
        <w:ind w:right="240"/>
        <w:jc w:val="both"/>
        <w:rPr>
          <w:b/>
          <w:bCs/>
        </w:rPr>
      </w:pPr>
    </w:p>
    <w:p w14:paraId="1AE59144" w14:textId="62D3DD98" w:rsidR="002B1291" w:rsidRPr="006752AA" w:rsidRDefault="002B1291" w:rsidP="002B1291">
      <w:pPr>
        <w:widowControl w:val="0"/>
        <w:ind w:right="240"/>
        <w:jc w:val="both"/>
        <w:rPr>
          <w:b/>
          <w:bCs/>
        </w:rPr>
      </w:pPr>
      <w:r w:rsidRPr="006752AA">
        <w:rPr>
          <w:b/>
          <w:bCs/>
        </w:rPr>
        <w:t>４　技術的要件及び安全対策</w:t>
      </w:r>
    </w:p>
    <w:p w14:paraId="25FED883" w14:textId="77777777" w:rsidR="00475E1D" w:rsidRDefault="00475E1D" w:rsidP="00475E1D">
      <w:pPr>
        <w:widowControl w:val="0"/>
        <w:ind w:right="240" w:firstLineChars="50" w:firstLine="120"/>
        <w:jc w:val="both"/>
        <w:rPr>
          <w:b/>
          <w:bCs/>
        </w:rPr>
      </w:pPr>
      <w:r w:rsidRPr="00475E1D">
        <w:rPr>
          <w:b/>
          <w:bCs/>
        </w:rPr>
        <w:t>(1)　情報更新管理機能（ＣＭＳ）の導入</w:t>
      </w:r>
    </w:p>
    <w:p w14:paraId="452B091D" w14:textId="77777777" w:rsidR="00475E1D" w:rsidRDefault="00475E1D" w:rsidP="00475E1D">
      <w:pPr>
        <w:widowControl w:val="0"/>
        <w:ind w:leftChars="200" w:left="480" w:right="240" w:firstLineChars="100" w:firstLine="240"/>
        <w:jc w:val="both"/>
      </w:pPr>
      <w:r w:rsidRPr="00475E1D">
        <w:t>専門的な知識を有しない県職員であっても、抽出情報の修正や更新を迅速かつ容易に行える機能を備えること。</w:t>
      </w:r>
    </w:p>
    <w:p w14:paraId="400342B4" w14:textId="2E7B2444" w:rsidR="00475E1D" w:rsidRDefault="00475E1D" w:rsidP="00475E1D">
      <w:pPr>
        <w:widowControl w:val="0"/>
        <w:ind w:leftChars="200" w:left="480" w:right="240" w:firstLineChars="100" w:firstLine="240"/>
        <w:jc w:val="both"/>
      </w:pPr>
      <w:r w:rsidRPr="00475E1D">
        <w:t>なお、委託期間中の実際の更新作業については、原則として受託者が行うものとするが、県による直接の修正を妨げない構成とすること。</w:t>
      </w:r>
    </w:p>
    <w:p w14:paraId="4846DA48" w14:textId="77777777" w:rsidR="00475E1D" w:rsidRDefault="00475E1D" w:rsidP="00475E1D">
      <w:pPr>
        <w:widowControl w:val="0"/>
        <w:ind w:leftChars="200" w:left="480" w:right="240" w:firstLineChars="100" w:firstLine="240"/>
        <w:jc w:val="both"/>
      </w:pPr>
    </w:p>
    <w:p w14:paraId="3BF09072" w14:textId="77777777" w:rsidR="00475E1D" w:rsidRDefault="002B1291" w:rsidP="00475E1D">
      <w:pPr>
        <w:widowControl w:val="0"/>
        <w:ind w:right="240" w:firstLineChars="50" w:firstLine="120"/>
        <w:jc w:val="both"/>
        <w:rPr>
          <w:b/>
          <w:bCs/>
        </w:rPr>
      </w:pPr>
      <w:r w:rsidRPr="006752AA">
        <w:t xml:space="preserve">(2)　</w:t>
      </w:r>
      <w:r w:rsidRPr="006752AA">
        <w:rPr>
          <w:b/>
          <w:bCs/>
        </w:rPr>
        <w:t>アクセシビリティ（高齢者・障害者等への配慮）</w:t>
      </w:r>
    </w:p>
    <w:p w14:paraId="0B7887AB" w14:textId="77777777" w:rsidR="00475E1D" w:rsidRDefault="002B1291" w:rsidP="00475E1D">
      <w:pPr>
        <w:widowControl w:val="0"/>
        <w:ind w:right="240" w:firstLineChars="300" w:firstLine="720"/>
        <w:jc w:val="both"/>
      </w:pPr>
      <w:r w:rsidRPr="006752AA">
        <w:t>日本産業規格 JIS X 8341-3:2016 の適合レベルAAに準拠すること。</w:t>
      </w:r>
    </w:p>
    <w:p w14:paraId="62A1A206" w14:textId="77777777" w:rsidR="00475E1D" w:rsidRDefault="002B1291" w:rsidP="00475E1D">
      <w:pPr>
        <w:widowControl w:val="0"/>
        <w:ind w:right="240" w:firstLineChars="50" w:firstLine="120"/>
        <w:jc w:val="both"/>
        <w:rPr>
          <w:b/>
          <w:bCs/>
        </w:rPr>
      </w:pPr>
      <w:r w:rsidRPr="006752AA">
        <w:t xml:space="preserve">(3)　</w:t>
      </w:r>
      <w:r w:rsidRPr="006752AA">
        <w:rPr>
          <w:b/>
          <w:bCs/>
        </w:rPr>
        <w:t>通信の暗号化</w:t>
      </w:r>
    </w:p>
    <w:p w14:paraId="68456E2C" w14:textId="77777777" w:rsidR="00475E1D" w:rsidRDefault="002B1291" w:rsidP="00475E1D">
      <w:pPr>
        <w:widowControl w:val="0"/>
        <w:ind w:right="240" w:firstLineChars="300" w:firstLine="720"/>
        <w:jc w:val="both"/>
      </w:pPr>
      <w:r w:rsidRPr="006752AA">
        <w:t>常時ＳＳＬ化（ＴＬＳ１.２以上）を必須とする。</w:t>
      </w:r>
    </w:p>
    <w:p w14:paraId="47CEA4E9" w14:textId="77777777" w:rsidR="00475E1D" w:rsidRDefault="00475E1D" w:rsidP="00475E1D">
      <w:pPr>
        <w:widowControl w:val="0"/>
        <w:ind w:right="240" w:firstLineChars="300" w:firstLine="720"/>
        <w:jc w:val="both"/>
      </w:pPr>
    </w:p>
    <w:p w14:paraId="2FF37ED4" w14:textId="77777777" w:rsidR="00475E1D" w:rsidRDefault="002B1291" w:rsidP="00475E1D">
      <w:pPr>
        <w:widowControl w:val="0"/>
        <w:ind w:right="240" w:firstLineChars="50" w:firstLine="120"/>
        <w:jc w:val="both"/>
        <w:rPr>
          <w:b/>
          <w:bCs/>
        </w:rPr>
      </w:pPr>
      <w:r w:rsidRPr="006752AA">
        <w:t xml:space="preserve">(4)　</w:t>
      </w:r>
      <w:r w:rsidRPr="006752AA">
        <w:rPr>
          <w:b/>
          <w:bCs/>
        </w:rPr>
        <w:t>不正侵入等の防御</w:t>
      </w:r>
    </w:p>
    <w:p w14:paraId="7402948C" w14:textId="0C0B7E28" w:rsidR="002B1291" w:rsidRDefault="002B1291" w:rsidP="00475E1D">
      <w:pPr>
        <w:widowControl w:val="0"/>
        <w:ind w:leftChars="200" w:left="480" w:right="240" w:firstLineChars="100" w:firstLine="240"/>
        <w:jc w:val="both"/>
      </w:pPr>
      <w:r w:rsidRPr="006752AA">
        <w:t>脆弱性対策を講じるとともに、不正アクセスやサイバー攻撃からの防御措置（ＷＡＦの導入等）を講じること。また、公開前に脆弱性診断を実施し、その結果を報告すること。</w:t>
      </w:r>
    </w:p>
    <w:p w14:paraId="021CE480" w14:textId="77777777" w:rsidR="00475E1D" w:rsidRPr="006752AA" w:rsidRDefault="00475E1D" w:rsidP="00475E1D">
      <w:pPr>
        <w:widowControl w:val="0"/>
        <w:ind w:leftChars="200" w:left="480" w:right="240" w:firstLineChars="100" w:firstLine="240"/>
        <w:jc w:val="both"/>
      </w:pPr>
    </w:p>
    <w:p w14:paraId="2209BD91" w14:textId="77777777" w:rsidR="002B1291" w:rsidRPr="006752AA" w:rsidRDefault="002B1291" w:rsidP="002B1291">
      <w:pPr>
        <w:widowControl w:val="0"/>
        <w:ind w:right="240"/>
        <w:jc w:val="both"/>
        <w:rPr>
          <w:b/>
          <w:bCs/>
        </w:rPr>
      </w:pPr>
      <w:r w:rsidRPr="006752AA">
        <w:rPr>
          <w:b/>
          <w:bCs/>
        </w:rPr>
        <w:t>５　運用・保守及び技術移転</w:t>
      </w:r>
    </w:p>
    <w:p w14:paraId="4D75007E" w14:textId="77777777" w:rsidR="00312025" w:rsidRDefault="002B1291" w:rsidP="00312025">
      <w:pPr>
        <w:widowControl w:val="0"/>
        <w:ind w:right="240" w:firstLineChars="50" w:firstLine="120"/>
        <w:jc w:val="both"/>
        <w:rPr>
          <w:b/>
          <w:bCs/>
        </w:rPr>
      </w:pPr>
      <w:r w:rsidRPr="006752AA">
        <w:t xml:space="preserve">(1)　</w:t>
      </w:r>
      <w:r w:rsidRPr="006752AA">
        <w:rPr>
          <w:b/>
          <w:bCs/>
        </w:rPr>
        <w:t>保守体制の確立</w:t>
      </w:r>
    </w:p>
    <w:p w14:paraId="196D5B6D" w14:textId="77777777" w:rsidR="00312025" w:rsidRDefault="002B1291" w:rsidP="00312025">
      <w:pPr>
        <w:widowControl w:val="0"/>
        <w:ind w:leftChars="150" w:left="360" w:right="240" w:firstLineChars="150" w:firstLine="360"/>
        <w:jc w:val="both"/>
      </w:pPr>
      <w:r w:rsidRPr="006752AA">
        <w:t>不具合発生時の連絡体制を整備し、速やかな是正措置を講じること。</w:t>
      </w:r>
    </w:p>
    <w:p w14:paraId="556BFF26" w14:textId="77777777" w:rsidR="00312025" w:rsidRDefault="00312025" w:rsidP="00312025">
      <w:pPr>
        <w:widowControl w:val="0"/>
        <w:ind w:leftChars="150" w:left="360" w:right="240" w:firstLineChars="150" w:firstLine="360"/>
        <w:jc w:val="both"/>
      </w:pPr>
    </w:p>
    <w:p w14:paraId="4DAB1A29" w14:textId="77777777" w:rsidR="00312025" w:rsidRDefault="002B1291" w:rsidP="00312025">
      <w:pPr>
        <w:widowControl w:val="0"/>
        <w:ind w:right="240" w:firstLineChars="50" w:firstLine="120"/>
        <w:jc w:val="both"/>
        <w:rPr>
          <w:b/>
          <w:bCs/>
        </w:rPr>
      </w:pPr>
      <w:r w:rsidRPr="006752AA">
        <w:t xml:space="preserve">(2)　</w:t>
      </w:r>
      <w:r w:rsidRPr="006752AA">
        <w:rPr>
          <w:b/>
          <w:bCs/>
        </w:rPr>
        <w:t>利用状況の分析</w:t>
      </w:r>
    </w:p>
    <w:p w14:paraId="6F1F4C3A" w14:textId="77777777" w:rsidR="00312025" w:rsidRDefault="002B1291" w:rsidP="00312025">
      <w:pPr>
        <w:widowControl w:val="0"/>
        <w:ind w:right="240" w:firstLineChars="300" w:firstLine="720"/>
        <w:jc w:val="both"/>
      </w:pPr>
      <w:r w:rsidRPr="006752AA">
        <w:t>利用者の閲覧傾向や検索語句を分析し、定期的にサイト改修の提案を行うこと。</w:t>
      </w:r>
    </w:p>
    <w:p w14:paraId="7AC25378" w14:textId="77777777" w:rsidR="00312025" w:rsidRDefault="00312025" w:rsidP="00312025">
      <w:pPr>
        <w:widowControl w:val="0"/>
        <w:ind w:right="240" w:firstLineChars="300" w:firstLine="720"/>
        <w:jc w:val="both"/>
      </w:pPr>
    </w:p>
    <w:p w14:paraId="12650A4A" w14:textId="77777777" w:rsidR="00312025" w:rsidRDefault="002B1291" w:rsidP="00312025">
      <w:pPr>
        <w:widowControl w:val="0"/>
        <w:ind w:right="240" w:firstLineChars="50" w:firstLine="120"/>
        <w:jc w:val="both"/>
        <w:rPr>
          <w:b/>
          <w:bCs/>
        </w:rPr>
      </w:pPr>
      <w:r w:rsidRPr="006752AA">
        <w:t xml:space="preserve">(3)　</w:t>
      </w:r>
      <w:r w:rsidRPr="006752AA">
        <w:rPr>
          <w:b/>
          <w:bCs/>
        </w:rPr>
        <w:t>自律的運用のための技術移転</w:t>
      </w:r>
    </w:p>
    <w:p w14:paraId="2E5CF876" w14:textId="78AB9097" w:rsidR="002B1291" w:rsidRPr="002B1291" w:rsidRDefault="002B1291" w:rsidP="00312025">
      <w:pPr>
        <w:widowControl w:val="0"/>
        <w:ind w:leftChars="150" w:left="360" w:right="240" w:firstLineChars="150" w:firstLine="360"/>
        <w:jc w:val="both"/>
      </w:pPr>
      <w:r w:rsidRPr="006752AA">
        <w:t>委託期間終了後、</w:t>
      </w:r>
      <w:r w:rsidR="00751E9D">
        <w:rPr>
          <w:rFonts w:hint="eastAsia"/>
        </w:rPr>
        <w:t>県</w:t>
      </w:r>
      <w:r w:rsidRPr="006752AA">
        <w:t>が自律的にサイトを運用・更新できるよう、詳細な操作手引書（マニュアル）を整備し、</w:t>
      </w:r>
      <w:r w:rsidR="0050371C">
        <w:rPr>
          <w:rFonts w:hint="eastAsia"/>
        </w:rPr>
        <w:t>必要</w:t>
      </w:r>
      <w:r w:rsidR="00751E9D">
        <w:rPr>
          <w:rFonts w:hint="eastAsia"/>
        </w:rPr>
        <w:t>に応じて</w:t>
      </w:r>
      <w:r w:rsidRPr="006752AA">
        <w:t>職員に対する実務講習を実施すること。</w:t>
      </w:r>
    </w:p>
    <w:sectPr w:rsidR="002B1291" w:rsidRPr="002B1291" w:rsidSect="00751DC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5F20C" w14:textId="77777777" w:rsidR="00C07E14" w:rsidRDefault="00C07E14" w:rsidP="002B1291">
      <w:pPr>
        <w:spacing w:line="240" w:lineRule="auto"/>
      </w:pPr>
      <w:r>
        <w:separator/>
      </w:r>
    </w:p>
  </w:endnote>
  <w:endnote w:type="continuationSeparator" w:id="0">
    <w:p w14:paraId="5FD8765D" w14:textId="77777777" w:rsidR="00C07E14" w:rsidRDefault="00C07E14" w:rsidP="002B12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0198396"/>
      <w:docPartObj>
        <w:docPartGallery w:val="Page Numbers (Bottom of Page)"/>
        <w:docPartUnique/>
      </w:docPartObj>
    </w:sdtPr>
    <w:sdtEndPr/>
    <w:sdtContent>
      <w:sdt>
        <w:sdtPr>
          <w:id w:val="1728636285"/>
          <w:docPartObj>
            <w:docPartGallery w:val="Page Numbers (Top of Page)"/>
            <w:docPartUnique/>
          </w:docPartObj>
        </w:sdtPr>
        <w:sdtEndPr/>
        <w:sdtContent>
          <w:p w14:paraId="59C18CA2" w14:textId="5E5A4E28" w:rsidR="00FB44FB" w:rsidRDefault="00FB44FB">
            <w:pPr>
              <w:pStyle w:val="af7"/>
              <w:jc w:val="center"/>
            </w:pPr>
            <w:r>
              <w:rPr>
                <w:lang w:val="ja-JP"/>
              </w:rPr>
              <w:t xml:space="preserve"> </w:t>
            </w:r>
            <w:r>
              <w:rPr>
                <w:b/>
                <w:bCs/>
              </w:rPr>
              <w:fldChar w:fldCharType="begin"/>
            </w:r>
            <w:r>
              <w:rPr>
                <w:b/>
                <w:bCs/>
              </w:rPr>
              <w:instrText>PAGE</w:instrText>
            </w:r>
            <w:r>
              <w:rPr>
                <w:b/>
                <w:bCs/>
              </w:rPr>
              <w:fldChar w:fldCharType="separate"/>
            </w:r>
            <w:r>
              <w:rPr>
                <w:b/>
                <w:bCs/>
                <w:lang w:val="ja-JP"/>
              </w:rPr>
              <w:t>2</w:t>
            </w:r>
            <w:r>
              <w:rPr>
                <w:b/>
                <w:bCs/>
              </w:rPr>
              <w:fldChar w:fldCharType="end"/>
            </w:r>
            <w:r>
              <w:rPr>
                <w:lang w:val="ja-JP"/>
              </w:rPr>
              <w:t xml:space="preserve"> / </w:t>
            </w:r>
            <w:r>
              <w:rPr>
                <w:b/>
                <w:bCs/>
              </w:rPr>
              <w:fldChar w:fldCharType="begin"/>
            </w:r>
            <w:r>
              <w:rPr>
                <w:b/>
                <w:bCs/>
              </w:rPr>
              <w:instrText>NUMPAGES</w:instrText>
            </w:r>
            <w:r>
              <w:rPr>
                <w:b/>
                <w:bCs/>
              </w:rPr>
              <w:fldChar w:fldCharType="separate"/>
            </w:r>
            <w:r>
              <w:rPr>
                <w:b/>
                <w:bCs/>
                <w:lang w:val="ja-JP"/>
              </w:rPr>
              <w:t>2</w:t>
            </w:r>
            <w:r>
              <w:rPr>
                <w:b/>
                <w:bCs/>
              </w:rPr>
              <w:fldChar w:fldCharType="end"/>
            </w:r>
          </w:p>
        </w:sdtContent>
      </w:sdt>
    </w:sdtContent>
  </w:sdt>
  <w:p w14:paraId="531B0107" w14:textId="77777777" w:rsidR="00FB44FB" w:rsidRDefault="00FB44FB">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AE779" w14:textId="77777777" w:rsidR="00C07E14" w:rsidRDefault="00C07E14" w:rsidP="002B1291">
      <w:pPr>
        <w:spacing w:line="240" w:lineRule="auto"/>
      </w:pPr>
      <w:r>
        <w:separator/>
      </w:r>
    </w:p>
  </w:footnote>
  <w:footnote w:type="continuationSeparator" w:id="0">
    <w:p w14:paraId="7F3B14F4" w14:textId="77777777" w:rsidR="00C07E14" w:rsidRDefault="00C07E14" w:rsidP="002B12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0E364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99E291C"/>
    <w:multiLevelType w:val="multilevel"/>
    <w:tmpl w:val="B1188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E11B79"/>
    <w:multiLevelType w:val="hybridMultilevel"/>
    <w:tmpl w:val="367A3482"/>
    <w:lvl w:ilvl="0" w:tplc="04090001">
      <w:start w:val="1"/>
      <w:numFmt w:val="bullet"/>
      <w:lvlText w:val=""/>
      <w:lvlJc w:val="left"/>
      <w:pPr>
        <w:ind w:left="680" w:hanging="440"/>
      </w:pPr>
      <w:rPr>
        <w:rFonts w:ascii="Wingdings" w:hAnsi="Wingdings" w:hint="default"/>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3" w15:restartNumberingAfterBreak="0">
    <w:nsid w:val="0A841C69"/>
    <w:multiLevelType w:val="hybridMultilevel"/>
    <w:tmpl w:val="1EC8503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B2B3341"/>
    <w:multiLevelType w:val="hybridMultilevel"/>
    <w:tmpl w:val="6E0637CC"/>
    <w:lvl w:ilvl="0" w:tplc="04090001">
      <w:start w:val="1"/>
      <w:numFmt w:val="bullet"/>
      <w:lvlText w:val=""/>
      <w:lvlJc w:val="left"/>
      <w:pPr>
        <w:ind w:left="680" w:hanging="440"/>
      </w:pPr>
      <w:rPr>
        <w:rFonts w:ascii="Wingdings" w:hAnsi="Wingdings" w:hint="default"/>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5" w15:restartNumberingAfterBreak="0">
    <w:nsid w:val="10D0288A"/>
    <w:multiLevelType w:val="multilevel"/>
    <w:tmpl w:val="E956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324649"/>
    <w:multiLevelType w:val="multilevel"/>
    <w:tmpl w:val="3A4A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99379C"/>
    <w:multiLevelType w:val="multilevel"/>
    <w:tmpl w:val="21E2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3C50E8"/>
    <w:multiLevelType w:val="multilevel"/>
    <w:tmpl w:val="5012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1C3157"/>
    <w:multiLevelType w:val="hybridMultilevel"/>
    <w:tmpl w:val="4E7EBDA6"/>
    <w:lvl w:ilvl="0" w:tplc="0592068A">
      <w:start w:val="1"/>
      <w:numFmt w:val="bullet"/>
      <w:pStyle w:val="2"/>
      <w:lvlText w:val="·"/>
      <w:lvlJc w:val="left"/>
      <w:pPr>
        <w:ind w:left="1140" w:hanging="420"/>
      </w:pPr>
      <w:rPr>
        <w:rFonts w:ascii="BIZ UD明朝 Medium" w:eastAsia="BIZ UD明朝 Medium" w:hAnsi="BIZ UD明朝 Medium" w:hint="eastAsia"/>
        <w:lang w:val="en-US"/>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15:restartNumberingAfterBreak="0">
    <w:nsid w:val="375C0CFA"/>
    <w:multiLevelType w:val="multilevel"/>
    <w:tmpl w:val="F118B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E314A0"/>
    <w:multiLevelType w:val="multilevel"/>
    <w:tmpl w:val="DBF4DD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A99"/>
    <w:multiLevelType w:val="multilevel"/>
    <w:tmpl w:val="0944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0A1E7F"/>
    <w:multiLevelType w:val="multilevel"/>
    <w:tmpl w:val="4272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564A9C"/>
    <w:multiLevelType w:val="multilevel"/>
    <w:tmpl w:val="0F1CF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0539A5"/>
    <w:multiLevelType w:val="hybridMultilevel"/>
    <w:tmpl w:val="E0B624AA"/>
    <w:lvl w:ilvl="0" w:tplc="DD7A0A7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783B35A3"/>
    <w:multiLevelType w:val="hybridMultilevel"/>
    <w:tmpl w:val="9F2AAC6E"/>
    <w:lvl w:ilvl="0" w:tplc="8EE8E55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7AF67188"/>
    <w:multiLevelType w:val="multilevel"/>
    <w:tmpl w:val="8076A8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682313"/>
    <w:multiLevelType w:val="multilevel"/>
    <w:tmpl w:val="7A824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3103651">
    <w:abstractNumId w:val="16"/>
  </w:num>
  <w:num w:numId="2" w16cid:durableId="1003242122">
    <w:abstractNumId w:val="15"/>
  </w:num>
  <w:num w:numId="3" w16cid:durableId="1968731725">
    <w:abstractNumId w:val="7"/>
  </w:num>
  <w:num w:numId="4" w16cid:durableId="268240759">
    <w:abstractNumId w:val="6"/>
  </w:num>
  <w:num w:numId="5" w16cid:durableId="228468754">
    <w:abstractNumId w:val="11"/>
  </w:num>
  <w:num w:numId="6" w16cid:durableId="1834955235">
    <w:abstractNumId w:val="11"/>
    <w:lvlOverride w:ilvl="1">
      <w:lvl w:ilvl="1">
        <w:numFmt w:val="bullet"/>
        <w:lvlText w:val="o"/>
        <w:lvlJc w:val="left"/>
        <w:pPr>
          <w:tabs>
            <w:tab w:val="num" w:pos="1440"/>
          </w:tabs>
          <w:ind w:left="1440" w:hanging="360"/>
        </w:pPr>
        <w:rPr>
          <w:rFonts w:ascii="Courier New" w:hAnsi="Courier New" w:hint="default"/>
          <w:sz w:val="20"/>
        </w:rPr>
      </w:lvl>
    </w:lvlOverride>
  </w:num>
  <w:num w:numId="7" w16cid:durableId="280501516">
    <w:abstractNumId w:val="10"/>
  </w:num>
  <w:num w:numId="8" w16cid:durableId="198275535">
    <w:abstractNumId w:val="5"/>
  </w:num>
  <w:num w:numId="9" w16cid:durableId="418916735">
    <w:abstractNumId w:val="18"/>
  </w:num>
  <w:num w:numId="10" w16cid:durableId="1226835510">
    <w:abstractNumId w:val="17"/>
  </w:num>
  <w:num w:numId="11" w16cid:durableId="1607080037">
    <w:abstractNumId w:val="12"/>
  </w:num>
  <w:num w:numId="12" w16cid:durableId="1003432320">
    <w:abstractNumId w:val="0"/>
  </w:num>
  <w:num w:numId="13" w16cid:durableId="128402512">
    <w:abstractNumId w:val="1"/>
  </w:num>
  <w:num w:numId="14" w16cid:durableId="1187983377">
    <w:abstractNumId w:val="13"/>
  </w:num>
  <w:num w:numId="15" w16cid:durableId="739864792">
    <w:abstractNumId w:val="8"/>
  </w:num>
  <w:num w:numId="16" w16cid:durableId="2118140413">
    <w:abstractNumId w:val="14"/>
  </w:num>
  <w:num w:numId="17" w16cid:durableId="688263759">
    <w:abstractNumId w:val="2"/>
  </w:num>
  <w:num w:numId="18" w16cid:durableId="969093983">
    <w:abstractNumId w:val="4"/>
  </w:num>
  <w:num w:numId="19" w16cid:durableId="799424632">
    <w:abstractNumId w:val="3"/>
  </w:num>
  <w:num w:numId="20" w16cid:durableId="4385671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C0F"/>
    <w:rsid w:val="00001B00"/>
    <w:rsid w:val="00001FFB"/>
    <w:rsid w:val="0000373C"/>
    <w:rsid w:val="00006A76"/>
    <w:rsid w:val="00006F10"/>
    <w:rsid w:val="00013E6E"/>
    <w:rsid w:val="000140F5"/>
    <w:rsid w:val="00017D6E"/>
    <w:rsid w:val="000276BE"/>
    <w:rsid w:val="00027C81"/>
    <w:rsid w:val="00031983"/>
    <w:rsid w:val="000333E1"/>
    <w:rsid w:val="00034F09"/>
    <w:rsid w:val="00035863"/>
    <w:rsid w:val="00035F15"/>
    <w:rsid w:val="000419E0"/>
    <w:rsid w:val="00046827"/>
    <w:rsid w:val="00047700"/>
    <w:rsid w:val="00050001"/>
    <w:rsid w:val="0005424E"/>
    <w:rsid w:val="00056B4A"/>
    <w:rsid w:val="0006011B"/>
    <w:rsid w:val="0006206F"/>
    <w:rsid w:val="00075314"/>
    <w:rsid w:val="0007552D"/>
    <w:rsid w:val="00075F09"/>
    <w:rsid w:val="0007602A"/>
    <w:rsid w:val="00080900"/>
    <w:rsid w:val="00081AA7"/>
    <w:rsid w:val="00086E3F"/>
    <w:rsid w:val="00087E09"/>
    <w:rsid w:val="00092F16"/>
    <w:rsid w:val="000961EA"/>
    <w:rsid w:val="000A11CC"/>
    <w:rsid w:val="000A576E"/>
    <w:rsid w:val="000B7697"/>
    <w:rsid w:val="000C2184"/>
    <w:rsid w:val="000C61FD"/>
    <w:rsid w:val="000D2556"/>
    <w:rsid w:val="000D407D"/>
    <w:rsid w:val="000D5DF5"/>
    <w:rsid w:val="000D7550"/>
    <w:rsid w:val="000E20D9"/>
    <w:rsid w:val="000E6705"/>
    <w:rsid w:val="000F001C"/>
    <w:rsid w:val="00100578"/>
    <w:rsid w:val="00121214"/>
    <w:rsid w:val="00123DB4"/>
    <w:rsid w:val="001241F0"/>
    <w:rsid w:val="00132AFA"/>
    <w:rsid w:val="001331F4"/>
    <w:rsid w:val="0014316F"/>
    <w:rsid w:val="00147869"/>
    <w:rsid w:val="00161CA5"/>
    <w:rsid w:val="00171BDB"/>
    <w:rsid w:val="001974E8"/>
    <w:rsid w:val="001A5E23"/>
    <w:rsid w:val="001B15D5"/>
    <w:rsid w:val="001B2F86"/>
    <w:rsid w:val="001C02E4"/>
    <w:rsid w:val="001C56B7"/>
    <w:rsid w:val="001C5D30"/>
    <w:rsid w:val="001D6C4D"/>
    <w:rsid w:val="001E5E09"/>
    <w:rsid w:val="001F3377"/>
    <w:rsid w:val="001F4BC4"/>
    <w:rsid w:val="002048E1"/>
    <w:rsid w:val="00206156"/>
    <w:rsid w:val="00210A53"/>
    <w:rsid w:val="0021297D"/>
    <w:rsid w:val="00213E83"/>
    <w:rsid w:val="00220E56"/>
    <w:rsid w:val="00220F14"/>
    <w:rsid w:val="00224612"/>
    <w:rsid w:val="00236F0B"/>
    <w:rsid w:val="00242303"/>
    <w:rsid w:val="00244408"/>
    <w:rsid w:val="0024528C"/>
    <w:rsid w:val="002522C9"/>
    <w:rsid w:val="00264CE4"/>
    <w:rsid w:val="00271EDF"/>
    <w:rsid w:val="002767AC"/>
    <w:rsid w:val="00281FE8"/>
    <w:rsid w:val="00294EA8"/>
    <w:rsid w:val="0029725D"/>
    <w:rsid w:val="002A188B"/>
    <w:rsid w:val="002A2146"/>
    <w:rsid w:val="002A6AF5"/>
    <w:rsid w:val="002B1291"/>
    <w:rsid w:val="002B4874"/>
    <w:rsid w:val="002C037F"/>
    <w:rsid w:val="002C1518"/>
    <w:rsid w:val="002C23F8"/>
    <w:rsid w:val="002D325D"/>
    <w:rsid w:val="002D3DAC"/>
    <w:rsid w:val="002E0407"/>
    <w:rsid w:val="002E0F6D"/>
    <w:rsid w:val="002E57DA"/>
    <w:rsid w:val="002F4C1E"/>
    <w:rsid w:val="002F7B45"/>
    <w:rsid w:val="0030124D"/>
    <w:rsid w:val="0030749C"/>
    <w:rsid w:val="00307DD5"/>
    <w:rsid w:val="00310F11"/>
    <w:rsid w:val="00312025"/>
    <w:rsid w:val="0031499B"/>
    <w:rsid w:val="00314BAC"/>
    <w:rsid w:val="00314F12"/>
    <w:rsid w:val="0033469B"/>
    <w:rsid w:val="0033588E"/>
    <w:rsid w:val="00342961"/>
    <w:rsid w:val="003512E4"/>
    <w:rsid w:val="00355939"/>
    <w:rsid w:val="003605A1"/>
    <w:rsid w:val="0037693A"/>
    <w:rsid w:val="0038239A"/>
    <w:rsid w:val="00383F11"/>
    <w:rsid w:val="00391216"/>
    <w:rsid w:val="00393D70"/>
    <w:rsid w:val="00394A4E"/>
    <w:rsid w:val="003A7877"/>
    <w:rsid w:val="003C3FEA"/>
    <w:rsid w:val="003D3B97"/>
    <w:rsid w:val="003D5999"/>
    <w:rsid w:val="003E4D27"/>
    <w:rsid w:val="003E5473"/>
    <w:rsid w:val="003F0FA1"/>
    <w:rsid w:val="003F1C5C"/>
    <w:rsid w:val="003F2CF7"/>
    <w:rsid w:val="0040139C"/>
    <w:rsid w:val="004130D1"/>
    <w:rsid w:val="004134EE"/>
    <w:rsid w:val="0042636C"/>
    <w:rsid w:val="00427242"/>
    <w:rsid w:val="004320B8"/>
    <w:rsid w:val="004410BD"/>
    <w:rsid w:val="00444214"/>
    <w:rsid w:val="00454348"/>
    <w:rsid w:val="00455129"/>
    <w:rsid w:val="00475E1D"/>
    <w:rsid w:val="00476271"/>
    <w:rsid w:val="004776FD"/>
    <w:rsid w:val="00481E09"/>
    <w:rsid w:val="0049222E"/>
    <w:rsid w:val="004958A2"/>
    <w:rsid w:val="004A46AC"/>
    <w:rsid w:val="004B5B84"/>
    <w:rsid w:val="004C0B7D"/>
    <w:rsid w:val="004C24C6"/>
    <w:rsid w:val="004C466F"/>
    <w:rsid w:val="004C5FA9"/>
    <w:rsid w:val="004C6259"/>
    <w:rsid w:val="004D6FAD"/>
    <w:rsid w:val="004E1BF7"/>
    <w:rsid w:val="004E3805"/>
    <w:rsid w:val="004F190C"/>
    <w:rsid w:val="004F5756"/>
    <w:rsid w:val="00500C87"/>
    <w:rsid w:val="0050104D"/>
    <w:rsid w:val="005016E2"/>
    <w:rsid w:val="0050371C"/>
    <w:rsid w:val="00511A72"/>
    <w:rsid w:val="00537913"/>
    <w:rsid w:val="00537F2B"/>
    <w:rsid w:val="005442A7"/>
    <w:rsid w:val="00550558"/>
    <w:rsid w:val="0056440B"/>
    <w:rsid w:val="00565EB9"/>
    <w:rsid w:val="00566550"/>
    <w:rsid w:val="005773A7"/>
    <w:rsid w:val="00577F70"/>
    <w:rsid w:val="00581CB9"/>
    <w:rsid w:val="00584995"/>
    <w:rsid w:val="005868CB"/>
    <w:rsid w:val="0059087A"/>
    <w:rsid w:val="00592032"/>
    <w:rsid w:val="00595E2C"/>
    <w:rsid w:val="005A1517"/>
    <w:rsid w:val="005A477A"/>
    <w:rsid w:val="005A4809"/>
    <w:rsid w:val="005A6A86"/>
    <w:rsid w:val="005B0100"/>
    <w:rsid w:val="005B3762"/>
    <w:rsid w:val="005C16B8"/>
    <w:rsid w:val="005C1EA5"/>
    <w:rsid w:val="005C567B"/>
    <w:rsid w:val="005D1F97"/>
    <w:rsid w:val="005D3F58"/>
    <w:rsid w:val="005D5E0C"/>
    <w:rsid w:val="005E2BFB"/>
    <w:rsid w:val="005E7AD7"/>
    <w:rsid w:val="005F2519"/>
    <w:rsid w:val="005F5A55"/>
    <w:rsid w:val="005F6C51"/>
    <w:rsid w:val="00615468"/>
    <w:rsid w:val="00620636"/>
    <w:rsid w:val="006261E0"/>
    <w:rsid w:val="0063702A"/>
    <w:rsid w:val="00644459"/>
    <w:rsid w:val="00645780"/>
    <w:rsid w:val="00646935"/>
    <w:rsid w:val="00663147"/>
    <w:rsid w:val="0066561C"/>
    <w:rsid w:val="00665F97"/>
    <w:rsid w:val="00681287"/>
    <w:rsid w:val="00693319"/>
    <w:rsid w:val="00695967"/>
    <w:rsid w:val="00696CBF"/>
    <w:rsid w:val="00697199"/>
    <w:rsid w:val="006A09E7"/>
    <w:rsid w:val="006A3FBC"/>
    <w:rsid w:val="006A547A"/>
    <w:rsid w:val="006B4B22"/>
    <w:rsid w:val="006C6248"/>
    <w:rsid w:val="006D00DA"/>
    <w:rsid w:val="006E1664"/>
    <w:rsid w:val="006E5B65"/>
    <w:rsid w:val="007027E5"/>
    <w:rsid w:val="00702C51"/>
    <w:rsid w:val="00703FB0"/>
    <w:rsid w:val="007057D2"/>
    <w:rsid w:val="0072641A"/>
    <w:rsid w:val="00730AAD"/>
    <w:rsid w:val="00751DCB"/>
    <w:rsid w:val="00751E9D"/>
    <w:rsid w:val="00753F88"/>
    <w:rsid w:val="00754451"/>
    <w:rsid w:val="007573DA"/>
    <w:rsid w:val="00761F24"/>
    <w:rsid w:val="00766AAB"/>
    <w:rsid w:val="00770FDB"/>
    <w:rsid w:val="00773365"/>
    <w:rsid w:val="0077787F"/>
    <w:rsid w:val="00780D99"/>
    <w:rsid w:val="0078305A"/>
    <w:rsid w:val="0078438A"/>
    <w:rsid w:val="00787026"/>
    <w:rsid w:val="00791C73"/>
    <w:rsid w:val="0079679A"/>
    <w:rsid w:val="007A3990"/>
    <w:rsid w:val="007A4A4C"/>
    <w:rsid w:val="007A7094"/>
    <w:rsid w:val="007B4632"/>
    <w:rsid w:val="007B4A7B"/>
    <w:rsid w:val="007C1F05"/>
    <w:rsid w:val="007C279C"/>
    <w:rsid w:val="007C3511"/>
    <w:rsid w:val="007C496A"/>
    <w:rsid w:val="007D2859"/>
    <w:rsid w:val="007D4D94"/>
    <w:rsid w:val="007E06D5"/>
    <w:rsid w:val="007E0F7C"/>
    <w:rsid w:val="007E2186"/>
    <w:rsid w:val="007E4E36"/>
    <w:rsid w:val="007E4F35"/>
    <w:rsid w:val="007E6500"/>
    <w:rsid w:val="007E70BC"/>
    <w:rsid w:val="00806BD0"/>
    <w:rsid w:val="00807111"/>
    <w:rsid w:val="008262A8"/>
    <w:rsid w:val="00837117"/>
    <w:rsid w:val="00837246"/>
    <w:rsid w:val="00841A6B"/>
    <w:rsid w:val="00842DCD"/>
    <w:rsid w:val="0085509C"/>
    <w:rsid w:val="00857570"/>
    <w:rsid w:val="00875899"/>
    <w:rsid w:val="00881C5C"/>
    <w:rsid w:val="00886891"/>
    <w:rsid w:val="00893462"/>
    <w:rsid w:val="008A2C0B"/>
    <w:rsid w:val="008B74B1"/>
    <w:rsid w:val="008C220A"/>
    <w:rsid w:val="008C3D35"/>
    <w:rsid w:val="008C4176"/>
    <w:rsid w:val="008D2C18"/>
    <w:rsid w:val="008D657D"/>
    <w:rsid w:val="008D670D"/>
    <w:rsid w:val="008E4BD2"/>
    <w:rsid w:val="0090424F"/>
    <w:rsid w:val="00905A63"/>
    <w:rsid w:val="00915DE1"/>
    <w:rsid w:val="00924C51"/>
    <w:rsid w:val="00925416"/>
    <w:rsid w:val="00930CDF"/>
    <w:rsid w:val="009331B8"/>
    <w:rsid w:val="009366EC"/>
    <w:rsid w:val="009450C5"/>
    <w:rsid w:val="009470CC"/>
    <w:rsid w:val="00950426"/>
    <w:rsid w:val="009556C5"/>
    <w:rsid w:val="00956614"/>
    <w:rsid w:val="00956F09"/>
    <w:rsid w:val="00957F56"/>
    <w:rsid w:val="00963779"/>
    <w:rsid w:val="00963999"/>
    <w:rsid w:val="00977833"/>
    <w:rsid w:val="00980632"/>
    <w:rsid w:val="00987D1F"/>
    <w:rsid w:val="00992A24"/>
    <w:rsid w:val="0099378E"/>
    <w:rsid w:val="009945FD"/>
    <w:rsid w:val="009B1F4C"/>
    <w:rsid w:val="009C1195"/>
    <w:rsid w:val="009C2602"/>
    <w:rsid w:val="009C30A1"/>
    <w:rsid w:val="009C4E19"/>
    <w:rsid w:val="009D1C17"/>
    <w:rsid w:val="009D2AFF"/>
    <w:rsid w:val="009D43FC"/>
    <w:rsid w:val="009D63C1"/>
    <w:rsid w:val="009D7FFC"/>
    <w:rsid w:val="009E07D7"/>
    <w:rsid w:val="009E614C"/>
    <w:rsid w:val="009F0208"/>
    <w:rsid w:val="009F13A9"/>
    <w:rsid w:val="009F6EF8"/>
    <w:rsid w:val="00A014AE"/>
    <w:rsid w:val="00A07BB3"/>
    <w:rsid w:val="00A11065"/>
    <w:rsid w:val="00A16D47"/>
    <w:rsid w:val="00A21B70"/>
    <w:rsid w:val="00A22844"/>
    <w:rsid w:val="00A27F04"/>
    <w:rsid w:val="00A36384"/>
    <w:rsid w:val="00A37B4F"/>
    <w:rsid w:val="00A406B0"/>
    <w:rsid w:val="00A43984"/>
    <w:rsid w:val="00A45E2F"/>
    <w:rsid w:val="00A50A78"/>
    <w:rsid w:val="00A549C7"/>
    <w:rsid w:val="00A55859"/>
    <w:rsid w:val="00A55BD6"/>
    <w:rsid w:val="00A57C53"/>
    <w:rsid w:val="00A64243"/>
    <w:rsid w:val="00A65A7A"/>
    <w:rsid w:val="00A80F22"/>
    <w:rsid w:val="00A842B8"/>
    <w:rsid w:val="00A84C70"/>
    <w:rsid w:val="00A85D0B"/>
    <w:rsid w:val="00A961BD"/>
    <w:rsid w:val="00AA1462"/>
    <w:rsid w:val="00AA4247"/>
    <w:rsid w:val="00AA56C2"/>
    <w:rsid w:val="00AA683C"/>
    <w:rsid w:val="00AC632D"/>
    <w:rsid w:val="00AD0B21"/>
    <w:rsid w:val="00AD4E8A"/>
    <w:rsid w:val="00AD53D1"/>
    <w:rsid w:val="00AD76D7"/>
    <w:rsid w:val="00AE23CC"/>
    <w:rsid w:val="00AE3DB0"/>
    <w:rsid w:val="00AE76D7"/>
    <w:rsid w:val="00AF10EF"/>
    <w:rsid w:val="00AF200E"/>
    <w:rsid w:val="00AF69D9"/>
    <w:rsid w:val="00B001CC"/>
    <w:rsid w:val="00B0448F"/>
    <w:rsid w:val="00B16146"/>
    <w:rsid w:val="00B312EA"/>
    <w:rsid w:val="00B32270"/>
    <w:rsid w:val="00B33E2C"/>
    <w:rsid w:val="00B3489E"/>
    <w:rsid w:val="00B35C35"/>
    <w:rsid w:val="00B47032"/>
    <w:rsid w:val="00B50B8F"/>
    <w:rsid w:val="00B537B0"/>
    <w:rsid w:val="00B617E4"/>
    <w:rsid w:val="00B626D6"/>
    <w:rsid w:val="00B638F7"/>
    <w:rsid w:val="00B66DCC"/>
    <w:rsid w:val="00B677C6"/>
    <w:rsid w:val="00B71564"/>
    <w:rsid w:val="00B72E2A"/>
    <w:rsid w:val="00B809FF"/>
    <w:rsid w:val="00B85144"/>
    <w:rsid w:val="00B8734D"/>
    <w:rsid w:val="00B96BD4"/>
    <w:rsid w:val="00B97EED"/>
    <w:rsid w:val="00BA011C"/>
    <w:rsid w:val="00BA0168"/>
    <w:rsid w:val="00BA1989"/>
    <w:rsid w:val="00BA1B60"/>
    <w:rsid w:val="00BB2D6D"/>
    <w:rsid w:val="00BB5359"/>
    <w:rsid w:val="00BB5FDA"/>
    <w:rsid w:val="00BB79CA"/>
    <w:rsid w:val="00BB7B5A"/>
    <w:rsid w:val="00BC7308"/>
    <w:rsid w:val="00BD1255"/>
    <w:rsid w:val="00BD3448"/>
    <w:rsid w:val="00BD4541"/>
    <w:rsid w:val="00BD533C"/>
    <w:rsid w:val="00BD5E46"/>
    <w:rsid w:val="00BE0D02"/>
    <w:rsid w:val="00BE2737"/>
    <w:rsid w:val="00BF0350"/>
    <w:rsid w:val="00BF168E"/>
    <w:rsid w:val="00BF1DE1"/>
    <w:rsid w:val="00BF6A7B"/>
    <w:rsid w:val="00C0767C"/>
    <w:rsid w:val="00C07E14"/>
    <w:rsid w:val="00C100C8"/>
    <w:rsid w:val="00C113E3"/>
    <w:rsid w:val="00C12432"/>
    <w:rsid w:val="00C2349F"/>
    <w:rsid w:val="00C33A72"/>
    <w:rsid w:val="00C42169"/>
    <w:rsid w:val="00C44C5B"/>
    <w:rsid w:val="00C573C5"/>
    <w:rsid w:val="00C67157"/>
    <w:rsid w:val="00C805E2"/>
    <w:rsid w:val="00C8721E"/>
    <w:rsid w:val="00C965EB"/>
    <w:rsid w:val="00C97255"/>
    <w:rsid w:val="00CA4459"/>
    <w:rsid w:val="00CB182B"/>
    <w:rsid w:val="00CC05A1"/>
    <w:rsid w:val="00CC3433"/>
    <w:rsid w:val="00CC4597"/>
    <w:rsid w:val="00CC4951"/>
    <w:rsid w:val="00CD14A5"/>
    <w:rsid w:val="00CD42C6"/>
    <w:rsid w:val="00CE55FB"/>
    <w:rsid w:val="00CF7BB3"/>
    <w:rsid w:val="00D04057"/>
    <w:rsid w:val="00D059A5"/>
    <w:rsid w:val="00D146C0"/>
    <w:rsid w:val="00D15D3B"/>
    <w:rsid w:val="00D22DFA"/>
    <w:rsid w:val="00D353AF"/>
    <w:rsid w:val="00D43DB3"/>
    <w:rsid w:val="00D43EAA"/>
    <w:rsid w:val="00D44A5C"/>
    <w:rsid w:val="00D50DD7"/>
    <w:rsid w:val="00D57300"/>
    <w:rsid w:val="00D6098C"/>
    <w:rsid w:val="00D67B4E"/>
    <w:rsid w:val="00D70BF4"/>
    <w:rsid w:val="00D72DEA"/>
    <w:rsid w:val="00D76E60"/>
    <w:rsid w:val="00D83BBC"/>
    <w:rsid w:val="00D92864"/>
    <w:rsid w:val="00D92CF7"/>
    <w:rsid w:val="00DA5E95"/>
    <w:rsid w:val="00DA64B4"/>
    <w:rsid w:val="00DB25A4"/>
    <w:rsid w:val="00DB50C1"/>
    <w:rsid w:val="00DC7BB2"/>
    <w:rsid w:val="00DE1755"/>
    <w:rsid w:val="00DE33E3"/>
    <w:rsid w:val="00DE7F54"/>
    <w:rsid w:val="00DF6B86"/>
    <w:rsid w:val="00E02749"/>
    <w:rsid w:val="00E07BBF"/>
    <w:rsid w:val="00E12FBE"/>
    <w:rsid w:val="00E221B4"/>
    <w:rsid w:val="00E22636"/>
    <w:rsid w:val="00E237BC"/>
    <w:rsid w:val="00E354FC"/>
    <w:rsid w:val="00E4618D"/>
    <w:rsid w:val="00E61E5C"/>
    <w:rsid w:val="00E71B69"/>
    <w:rsid w:val="00E72F45"/>
    <w:rsid w:val="00E74C01"/>
    <w:rsid w:val="00E76F66"/>
    <w:rsid w:val="00E82779"/>
    <w:rsid w:val="00E84756"/>
    <w:rsid w:val="00E856D0"/>
    <w:rsid w:val="00E9605D"/>
    <w:rsid w:val="00E97CBB"/>
    <w:rsid w:val="00EA01BB"/>
    <w:rsid w:val="00EA0BC3"/>
    <w:rsid w:val="00EA726C"/>
    <w:rsid w:val="00EA7596"/>
    <w:rsid w:val="00EB2F82"/>
    <w:rsid w:val="00EC15F5"/>
    <w:rsid w:val="00EC57DC"/>
    <w:rsid w:val="00EC59D3"/>
    <w:rsid w:val="00EC5D03"/>
    <w:rsid w:val="00EE23DD"/>
    <w:rsid w:val="00EF7F9F"/>
    <w:rsid w:val="00F0214A"/>
    <w:rsid w:val="00F11251"/>
    <w:rsid w:val="00F167ED"/>
    <w:rsid w:val="00F20966"/>
    <w:rsid w:val="00F27FC7"/>
    <w:rsid w:val="00F30555"/>
    <w:rsid w:val="00F327DC"/>
    <w:rsid w:val="00F338FD"/>
    <w:rsid w:val="00F35F11"/>
    <w:rsid w:val="00F41B01"/>
    <w:rsid w:val="00F61841"/>
    <w:rsid w:val="00F67EF9"/>
    <w:rsid w:val="00F74908"/>
    <w:rsid w:val="00F847D2"/>
    <w:rsid w:val="00F90716"/>
    <w:rsid w:val="00FA1170"/>
    <w:rsid w:val="00FB165F"/>
    <w:rsid w:val="00FB44FB"/>
    <w:rsid w:val="00FB4D50"/>
    <w:rsid w:val="00FC16DB"/>
    <w:rsid w:val="00FC1D66"/>
    <w:rsid w:val="00FC344A"/>
    <w:rsid w:val="00FC34B6"/>
    <w:rsid w:val="00FD0B7E"/>
    <w:rsid w:val="00FE7C0F"/>
    <w:rsid w:val="00FF2461"/>
    <w:rsid w:val="00FF2E00"/>
    <w:rsid w:val="00FF5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9478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0749C"/>
    <w:pPr>
      <w:spacing w:after="0"/>
    </w:pPr>
    <w:rPr>
      <w:rFonts w:ascii="BIZ UD明朝 Medium" w:eastAsia="BIZ UD明朝 Medium" w:hAnsi="BIZ UD明朝 Medium"/>
    </w:rPr>
  </w:style>
  <w:style w:type="paragraph" w:styleId="1">
    <w:name w:val="heading 1"/>
    <w:basedOn w:val="a0"/>
    <w:next w:val="a0"/>
    <w:link w:val="10"/>
    <w:uiPriority w:val="9"/>
    <w:qFormat/>
    <w:rsid w:val="007B4632"/>
    <w:pPr>
      <w:keepNext/>
      <w:keepLines/>
      <w:shd w:val="solid" w:color="auto" w:fill="auto"/>
      <w:spacing w:before="120" w:after="120" w:line="300" w:lineRule="auto"/>
      <w:outlineLvl w:val="0"/>
    </w:pPr>
    <w:rPr>
      <w:rFonts w:ascii="BIZ UDゴシック" w:eastAsia="BIZ UDゴシック" w:hAnsi="BIZ UDゴシック" w:cstheme="majorBidi"/>
      <w:b/>
      <w:bCs/>
      <w:sz w:val="36"/>
      <w:szCs w:val="36"/>
    </w:rPr>
  </w:style>
  <w:style w:type="paragraph" w:styleId="20">
    <w:name w:val="heading 2"/>
    <w:basedOn w:val="a0"/>
    <w:next w:val="a0"/>
    <w:link w:val="21"/>
    <w:uiPriority w:val="9"/>
    <w:unhideWhenUsed/>
    <w:qFormat/>
    <w:rsid w:val="00FB44FB"/>
    <w:pPr>
      <w:keepNext/>
      <w:keepLines/>
      <w:shd w:val="clear" w:color="auto" w:fill="95DCF7" w:themeFill="accent4" w:themeFillTint="66"/>
      <w:spacing w:before="160" w:after="80"/>
      <w:outlineLvl w:val="1"/>
    </w:pPr>
    <w:rPr>
      <w:rFonts w:ascii="BIZ UDゴシック" w:eastAsia="BIZ UDゴシック" w:hAnsi="BIZ UDゴシック" w:cstheme="majorBidi"/>
      <w:b/>
      <w:bCs/>
      <w:sz w:val="32"/>
      <w:szCs w:val="32"/>
    </w:rPr>
  </w:style>
  <w:style w:type="paragraph" w:styleId="3">
    <w:name w:val="heading 3"/>
    <w:basedOn w:val="a0"/>
    <w:next w:val="a0"/>
    <w:link w:val="30"/>
    <w:uiPriority w:val="9"/>
    <w:unhideWhenUsed/>
    <w:qFormat/>
    <w:rsid w:val="001B2F86"/>
    <w:pPr>
      <w:keepNext/>
      <w:keepLines/>
      <w:pBdr>
        <w:bottom w:val="single" w:sz="18" w:space="1" w:color="0F4761" w:themeColor="accent1" w:themeShade="BF"/>
      </w:pBdr>
      <w:spacing w:before="160" w:after="80"/>
      <w:outlineLvl w:val="2"/>
    </w:pPr>
    <w:rPr>
      <w:rFonts w:ascii="BIZ UDゴシック" w:eastAsia="BIZ UDゴシック" w:hAnsi="BIZ UDゴシック" w:cstheme="majorBidi"/>
      <w:b/>
      <w:bCs/>
      <w:color w:val="0F4761" w:themeColor="accent1" w:themeShade="BF"/>
      <w:sz w:val="32"/>
      <w:szCs w:val="32"/>
    </w:rPr>
  </w:style>
  <w:style w:type="paragraph" w:styleId="4">
    <w:name w:val="heading 4"/>
    <w:basedOn w:val="a0"/>
    <w:next w:val="a0"/>
    <w:link w:val="40"/>
    <w:uiPriority w:val="9"/>
    <w:unhideWhenUsed/>
    <w:qFormat/>
    <w:rsid w:val="00B72E2A"/>
    <w:pPr>
      <w:keepNext/>
      <w:keepLines/>
      <w:spacing w:before="180" w:after="40"/>
      <w:outlineLvl w:val="3"/>
    </w:pPr>
    <w:rPr>
      <w:rFonts w:ascii="BIZ UDゴシック" w:eastAsia="BIZ UDゴシック" w:hAnsi="BIZ UDゴシック" w:cstheme="majorBidi"/>
      <w:b/>
      <w:bCs/>
    </w:rPr>
  </w:style>
  <w:style w:type="paragraph" w:styleId="5">
    <w:name w:val="heading 5"/>
    <w:basedOn w:val="a0"/>
    <w:next w:val="a0"/>
    <w:link w:val="50"/>
    <w:uiPriority w:val="9"/>
    <w:semiHidden/>
    <w:unhideWhenUsed/>
    <w:qFormat/>
    <w:rsid w:val="003512E4"/>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3512E4"/>
    <w:pPr>
      <w:keepNext/>
      <w:keepLines/>
      <w:spacing w:before="4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3512E4"/>
    <w:pPr>
      <w:keepNext/>
      <w:keepLines/>
      <w:spacing w:before="4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3512E4"/>
    <w:pPr>
      <w:keepNext/>
      <w:keepLines/>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3512E4"/>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7B4632"/>
    <w:rPr>
      <w:rFonts w:ascii="BIZ UDゴシック" w:eastAsia="BIZ UDゴシック" w:hAnsi="BIZ UDゴシック" w:cstheme="majorBidi"/>
      <w:b/>
      <w:bCs/>
      <w:sz w:val="36"/>
      <w:szCs w:val="36"/>
      <w:shd w:val="solid" w:color="auto" w:fill="auto"/>
    </w:rPr>
  </w:style>
  <w:style w:type="character" w:customStyle="1" w:styleId="21">
    <w:name w:val="見出し 2 (文字)"/>
    <w:basedOn w:val="a1"/>
    <w:link w:val="20"/>
    <w:uiPriority w:val="9"/>
    <w:rsid w:val="00FB44FB"/>
    <w:rPr>
      <w:rFonts w:ascii="BIZ UDゴシック" w:eastAsia="BIZ UDゴシック" w:hAnsi="BIZ UDゴシック" w:cstheme="majorBidi"/>
      <w:b/>
      <w:bCs/>
      <w:sz w:val="32"/>
      <w:szCs w:val="32"/>
      <w:shd w:val="clear" w:color="auto" w:fill="95DCF7" w:themeFill="accent4" w:themeFillTint="66"/>
    </w:rPr>
  </w:style>
  <w:style w:type="character" w:customStyle="1" w:styleId="30">
    <w:name w:val="見出し 3 (文字)"/>
    <w:basedOn w:val="a1"/>
    <w:link w:val="3"/>
    <w:uiPriority w:val="9"/>
    <w:rsid w:val="001B2F86"/>
    <w:rPr>
      <w:rFonts w:ascii="BIZ UDゴシック" w:eastAsia="BIZ UDゴシック" w:hAnsi="BIZ UDゴシック" w:cstheme="majorBidi"/>
      <w:b/>
      <w:bCs/>
      <w:color w:val="0F4761" w:themeColor="accent1" w:themeShade="BF"/>
      <w:sz w:val="32"/>
      <w:szCs w:val="32"/>
    </w:rPr>
  </w:style>
  <w:style w:type="character" w:customStyle="1" w:styleId="40">
    <w:name w:val="見出し 4 (文字)"/>
    <w:basedOn w:val="a1"/>
    <w:link w:val="4"/>
    <w:uiPriority w:val="9"/>
    <w:rsid w:val="00B72E2A"/>
    <w:rPr>
      <w:rFonts w:ascii="BIZ UDゴシック" w:eastAsia="BIZ UDゴシック" w:hAnsi="BIZ UDゴシック" w:cstheme="majorBidi"/>
      <w:b/>
      <w:bCs/>
    </w:rPr>
  </w:style>
  <w:style w:type="character" w:customStyle="1" w:styleId="50">
    <w:name w:val="見出し 5 (文字)"/>
    <w:basedOn w:val="a1"/>
    <w:link w:val="5"/>
    <w:uiPriority w:val="9"/>
    <w:semiHidden/>
    <w:rsid w:val="003512E4"/>
    <w:rPr>
      <w:rFonts w:eastAsiaTheme="majorEastAsia" w:cstheme="majorBidi"/>
      <w:color w:val="0F4761" w:themeColor="accent1" w:themeShade="BF"/>
    </w:rPr>
  </w:style>
  <w:style w:type="character" w:customStyle="1" w:styleId="60">
    <w:name w:val="見出し 6 (文字)"/>
    <w:basedOn w:val="a1"/>
    <w:link w:val="6"/>
    <w:uiPriority w:val="9"/>
    <w:semiHidden/>
    <w:rsid w:val="003512E4"/>
    <w:rPr>
      <w:rFonts w:eastAsiaTheme="majorEastAsia" w:cstheme="majorBidi"/>
      <w:i/>
      <w:iCs/>
      <w:color w:val="595959" w:themeColor="text1" w:themeTint="A6"/>
    </w:rPr>
  </w:style>
  <w:style w:type="character" w:customStyle="1" w:styleId="70">
    <w:name w:val="見出し 7 (文字)"/>
    <w:basedOn w:val="a1"/>
    <w:link w:val="7"/>
    <w:uiPriority w:val="9"/>
    <w:semiHidden/>
    <w:rsid w:val="003512E4"/>
    <w:rPr>
      <w:rFonts w:eastAsiaTheme="majorEastAsia" w:cstheme="majorBidi"/>
      <w:color w:val="595959" w:themeColor="text1" w:themeTint="A6"/>
    </w:rPr>
  </w:style>
  <w:style w:type="character" w:customStyle="1" w:styleId="80">
    <w:name w:val="見出し 8 (文字)"/>
    <w:basedOn w:val="a1"/>
    <w:link w:val="8"/>
    <w:uiPriority w:val="9"/>
    <w:semiHidden/>
    <w:rsid w:val="003512E4"/>
    <w:rPr>
      <w:rFonts w:eastAsiaTheme="majorEastAsia" w:cstheme="majorBidi"/>
      <w:i/>
      <w:iCs/>
      <w:color w:val="272727" w:themeColor="text1" w:themeTint="D8"/>
    </w:rPr>
  </w:style>
  <w:style w:type="character" w:customStyle="1" w:styleId="90">
    <w:name w:val="見出し 9 (文字)"/>
    <w:basedOn w:val="a1"/>
    <w:link w:val="9"/>
    <w:uiPriority w:val="9"/>
    <w:semiHidden/>
    <w:rsid w:val="003512E4"/>
    <w:rPr>
      <w:rFonts w:eastAsiaTheme="majorEastAsia" w:cstheme="majorBidi"/>
      <w:color w:val="272727" w:themeColor="text1" w:themeTint="D8"/>
    </w:rPr>
  </w:style>
  <w:style w:type="paragraph" w:styleId="a4">
    <w:name w:val="Title"/>
    <w:basedOn w:val="a0"/>
    <w:next w:val="a0"/>
    <w:link w:val="a5"/>
    <w:uiPriority w:val="10"/>
    <w:qFormat/>
    <w:rsid w:val="003512E4"/>
    <w:pPr>
      <w:spacing w:after="80" w:line="240" w:lineRule="auto"/>
      <w:ind w:left="340" w:hanging="340"/>
      <w:contextualSpacing/>
      <w:jc w:val="center"/>
    </w:pPr>
    <w:rPr>
      <w:rFonts w:ascii="BIZ UDゴシック" w:eastAsia="BIZ UDゴシック" w:hAnsi="BIZ UDゴシック" w:cstheme="majorBidi"/>
      <w:b/>
      <w:bCs/>
      <w:spacing w:val="-10"/>
      <w:kern w:val="28"/>
      <w:sz w:val="36"/>
      <w:szCs w:val="36"/>
    </w:rPr>
  </w:style>
  <w:style w:type="character" w:customStyle="1" w:styleId="a5">
    <w:name w:val="表題 (文字)"/>
    <w:basedOn w:val="a1"/>
    <w:link w:val="a4"/>
    <w:uiPriority w:val="10"/>
    <w:rsid w:val="003512E4"/>
    <w:rPr>
      <w:rFonts w:ascii="BIZ UDゴシック" w:eastAsia="BIZ UDゴシック" w:hAnsi="BIZ UDゴシック" w:cstheme="majorBidi"/>
      <w:b/>
      <w:bCs/>
      <w:spacing w:val="-10"/>
      <w:kern w:val="28"/>
      <w:sz w:val="36"/>
      <w:szCs w:val="36"/>
    </w:rPr>
  </w:style>
  <w:style w:type="paragraph" w:styleId="a6">
    <w:name w:val="Subtitle"/>
    <w:basedOn w:val="a0"/>
    <w:next w:val="a0"/>
    <w:link w:val="a7"/>
    <w:uiPriority w:val="11"/>
    <w:qFormat/>
    <w:rsid w:val="003512E4"/>
    <w:pPr>
      <w:numPr>
        <w:ilvl w:val="1"/>
      </w:numPr>
    </w:pPr>
    <w:rPr>
      <w:rFonts w:eastAsiaTheme="majorEastAsia" w:cstheme="majorBidi"/>
      <w:color w:val="595959" w:themeColor="text1" w:themeTint="A6"/>
      <w:spacing w:val="15"/>
      <w:sz w:val="28"/>
      <w:szCs w:val="28"/>
    </w:rPr>
  </w:style>
  <w:style w:type="character" w:customStyle="1" w:styleId="a7">
    <w:name w:val="副題 (文字)"/>
    <w:basedOn w:val="a1"/>
    <w:link w:val="a6"/>
    <w:uiPriority w:val="11"/>
    <w:rsid w:val="003512E4"/>
    <w:rPr>
      <w:rFonts w:eastAsiaTheme="majorEastAsia" w:cstheme="majorBidi"/>
      <w:color w:val="595959" w:themeColor="text1" w:themeTint="A6"/>
      <w:spacing w:val="15"/>
      <w:sz w:val="28"/>
      <w:szCs w:val="28"/>
    </w:rPr>
  </w:style>
  <w:style w:type="paragraph" w:styleId="a8">
    <w:name w:val="Quote"/>
    <w:basedOn w:val="a0"/>
    <w:next w:val="a0"/>
    <w:link w:val="a9"/>
    <w:uiPriority w:val="29"/>
    <w:qFormat/>
    <w:rsid w:val="003512E4"/>
    <w:pPr>
      <w:spacing w:before="160"/>
      <w:jc w:val="center"/>
    </w:pPr>
    <w:rPr>
      <w:i/>
      <w:iCs/>
      <w:color w:val="404040" w:themeColor="text1" w:themeTint="BF"/>
    </w:rPr>
  </w:style>
  <w:style w:type="character" w:customStyle="1" w:styleId="a9">
    <w:name w:val="引用文 (文字)"/>
    <w:basedOn w:val="a1"/>
    <w:link w:val="a8"/>
    <w:uiPriority w:val="29"/>
    <w:rsid w:val="003512E4"/>
    <w:rPr>
      <w:i/>
      <w:iCs/>
      <w:color w:val="404040" w:themeColor="text1" w:themeTint="BF"/>
    </w:rPr>
  </w:style>
  <w:style w:type="paragraph" w:styleId="aa">
    <w:name w:val="List Paragraph"/>
    <w:basedOn w:val="a0"/>
    <w:uiPriority w:val="34"/>
    <w:qFormat/>
    <w:rsid w:val="00FE7C0F"/>
    <w:pPr>
      <w:ind w:leftChars="400" w:left="840"/>
    </w:pPr>
  </w:style>
  <w:style w:type="character" w:styleId="22">
    <w:name w:val="Intense Emphasis"/>
    <w:basedOn w:val="a1"/>
    <w:uiPriority w:val="21"/>
    <w:qFormat/>
    <w:rsid w:val="003512E4"/>
    <w:rPr>
      <w:i/>
      <w:iCs/>
      <w:color w:val="0F4761" w:themeColor="accent1" w:themeShade="BF"/>
    </w:rPr>
  </w:style>
  <w:style w:type="paragraph" w:styleId="23">
    <w:name w:val="Intense Quote"/>
    <w:basedOn w:val="a0"/>
    <w:next w:val="a0"/>
    <w:link w:val="24"/>
    <w:uiPriority w:val="30"/>
    <w:qFormat/>
    <w:rsid w:val="003512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4">
    <w:name w:val="引用文 2 (文字)"/>
    <w:basedOn w:val="a1"/>
    <w:link w:val="23"/>
    <w:uiPriority w:val="30"/>
    <w:rsid w:val="003512E4"/>
    <w:rPr>
      <w:i/>
      <w:iCs/>
      <w:color w:val="0F4761" w:themeColor="accent1" w:themeShade="BF"/>
    </w:rPr>
  </w:style>
  <w:style w:type="character" w:styleId="25">
    <w:name w:val="Intense Reference"/>
    <w:basedOn w:val="a1"/>
    <w:uiPriority w:val="32"/>
    <w:qFormat/>
    <w:rsid w:val="003512E4"/>
    <w:rPr>
      <w:b/>
      <w:bCs/>
      <w:smallCaps/>
      <w:color w:val="0F4761" w:themeColor="accent1" w:themeShade="BF"/>
      <w:spacing w:val="5"/>
    </w:rPr>
  </w:style>
  <w:style w:type="paragraph" w:styleId="a">
    <w:name w:val="List Bullet"/>
    <w:basedOn w:val="a0"/>
    <w:uiPriority w:val="99"/>
    <w:unhideWhenUsed/>
    <w:rsid w:val="004958A2"/>
    <w:pPr>
      <w:numPr>
        <w:numId w:val="12"/>
      </w:numPr>
      <w:contextualSpacing/>
    </w:pPr>
  </w:style>
  <w:style w:type="paragraph" w:styleId="ab">
    <w:name w:val="caption"/>
    <w:basedOn w:val="a0"/>
    <w:next w:val="a0"/>
    <w:uiPriority w:val="35"/>
    <w:semiHidden/>
    <w:unhideWhenUsed/>
    <w:qFormat/>
    <w:rsid w:val="003512E4"/>
    <w:pPr>
      <w:spacing w:after="200" w:line="240" w:lineRule="auto"/>
    </w:pPr>
    <w:rPr>
      <w:i/>
      <w:iCs/>
      <w:color w:val="0E2841" w:themeColor="text2"/>
      <w:sz w:val="18"/>
      <w:szCs w:val="18"/>
    </w:rPr>
  </w:style>
  <w:style w:type="character" w:styleId="ac">
    <w:name w:val="Strong"/>
    <w:basedOn w:val="a1"/>
    <w:uiPriority w:val="22"/>
    <w:qFormat/>
    <w:rsid w:val="003512E4"/>
    <w:rPr>
      <w:b/>
      <w:bCs/>
    </w:rPr>
  </w:style>
  <w:style w:type="character" w:styleId="ad">
    <w:name w:val="Emphasis"/>
    <w:basedOn w:val="a1"/>
    <w:uiPriority w:val="20"/>
    <w:qFormat/>
    <w:rsid w:val="003512E4"/>
    <w:rPr>
      <w:i/>
      <w:iCs/>
    </w:rPr>
  </w:style>
  <w:style w:type="paragraph" w:styleId="ae">
    <w:name w:val="No Spacing"/>
    <w:uiPriority w:val="1"/>
    <w:qFormat/>
    <w:rsid w:val="003512E4"/>
    <w:pPr>
      <w:spacing w:after="0" w:line="240" w:lineRule="auto"/>
    </w:pPr>
  </w:style>
  <w:style w:type="character" w:styleId="af">
    <w:name w:val="Subtle Emphasis"/>
    <w:basedOn w:val="a1"/>
    <w:uiPriority w:val="19"/>
    <w:qFormat/>
    <w:rsid w:val="003512E4"/>
    <w:rPr>
      <w:i/>
      <w:iCs/>
      <w:color w:val="404040" w:themeColor="text1" w:themeTint="BF"/>
    </w:rPr>
  </w:style>
  <w:style w:type="character" w:styleId="af0">
    <w:name w:val="Subtle Reference"/>
    <w:basedOn w:val="a1"/>
    <w:uiPriority w:val="31"/>
    <w:qFormat/>
    <w:rsid w:val="003512E4"/>
    <w:rPr>
      <w:smallCaps/>
      <w:color w:val="5A5A5A" w:themeColor="text1" w:themeTint="A5"/>
    </w:rPr>
  </w:style>
  <w:style w:type="character" w:styleId="af1">
    <w:name w:val="Book Title"/>
    <w:basedOn w:val="a1"/>
    <w:uiPriority w:val="33"/>
    <w:qFormat/>
    <w:rsid w:val="003512E4"/>
    <w:rPr>
      <w:b/>
      <w:bCs/>
      <w:i/>
      <w:iCs/>
      <w:spacing w:val="5"/>
    </w:rPr>
  </w:style>
  <w:style w:type="paragraph" w:styleId="af2">
    <w:name w:val="TOC Heading"/>
    <w:basedOn w:val="1"/>
    <w:next w:val="a0"/>
    <w:uiPriority w:val="39"/>
    <w:semiHidden/>
    <w:unhideWhenUsed/>
    <w:qFormat/>
    <w:rsid w:val="003512E4"/>
    <w:pPr>
      <w:spacing w:before="240" w:after="0"/>
      <w:outlineLvl w:val="9"/>
    </w:pPr>
    <w:rPr>
      <w:sz w:val="32"/>
      <w:szCs w:val="32"/>
    </w:rPr>
  </w:style>
  <w:style w:type="paragraph" w:styleId="af3">
    <w:name w:val="Body Text"/>
    <w:basedOn w:val="a0"/>
    <w:link w:val="af4"/>
    <w:uiPriority w:val="99"/>
    <w:unhideWhenUsed/>
    <w:rsid w:val="00DE1755"/>
  </w:style>
  <w:style w:type="character" w:customStyle="1" w:styleId="af4">
    <w:name w:val="本文 (文字)"/>
    <w:basedOn w:val="a1"/>
    <w:link w:val="af3"/>
    <w:uiPriority w:val="99"/>
    <w:rsid w:val="00DE1755"/>
    <w:rPr>
      <w:rFonts w:ascii="BIZ UD明朝 Medium" w:eastAsia="BIZ UD明朝 Medium" w:hAnsi="BIZ UD明朝 Medium"/>
    </w:rPr>
  </w:style>
  <w:style w:type="paragraph" w:customStyle="1" w:styleId="11">
    <w:name w:val="本文1"/>
    <w:basedOn w:val="af3"/>
    <w:qFormat/>
    <w:rsid w:val="00753F88"/>
    <w:pPr>
      <w:ind w:firstLineChars="100" w:firstLine="240"/>
      <w:jc w:val="both"/>
    </w:pPr>
  </w:style>
  <w:style w:type="paragraph" w:customStyle="1" w:styleId="26">
    <w:name w:val="本文2"/>
    <w:basedOn w:val="a0"/>
    <w:link w:val="27"/>
    <w:qFormat/>
    <w:rsid w:val="00753F88"/>
    <w:pPr>
      <w:ind w:leftChars="100" w:left="240" w:firstLine="240"/>
      <w:jc w:val="both"/>
    </w:pPr>
  </w:style>
  <w:style w:type="paragraph" w:styleId="af5">
    <w:name w:val="header"/>
    <w:basedOn w:val="a0"/>
    <w:link w:val="af6"/>
    <w:uiPriority w:val="99"/>
    <w:unhideWhenUsed/>
    <w:rsid w:val="002B1291"/>
    <w:pPr>
      <w:tabs>
        <w:tab w:val="center" w:pos="4252"/>
        <w:tab w:val="right" w:pos="8504"/>
      </w:tabs>
      <w:snapToGrid w:val="0"/>
    </w:pPr>
  </w:style>
  <w:style w:type="character" w:customStyle="1" w:styleId="af6">
    <w:name w:val="ヘッダー (文字)"/>
    <w:basedOn w:val="a1"/>
    <w:link w:val="af5"/>
    <w:uiPriority w:val="99"/>
    <w:rsid w:val="002B1291"/>
    <w:rPr>
      <w:rFonts w:ascii="BIZ UD明朝 Medium" w:eastAsia="BIZ UD明朝 Medium" w:hAnsi="BIZ UD明朝 Medium"/>
    </w:rPr>
  </w:style>
  <w:style w:type="paragraph" w:styleId="af7">
    <w:name w:val="footer"/>
    <w:basedOn w:val="a0"/>
    <w:link w:val="af8"/>
    <w:uiPriority w:val="99"/>
    <w:unhideWhenUsed/>
    <w:rsid w:val="002B1291"/>
    <w:pPr>
      <w:tabs>
        <w:tab w:val="center" w:pos="4252"/>
        <w:tab w:val="right" w:pos="8504"/>
      </w:tabs>
      <w:snapToGrid w:val="0"/>
    </w:pPr>
  </w:style>
  <w:style w:type="character" w:customStyle="1" w:styleId="af8">
    <w:name w:val="フッター (文字)"/>
    <w:basedOn w:val="a1"/>
    <w:link w:val="af7"/>
    <w:uiPriority w:val="99"/>
    <w:rsid w:val="002B1291"/>
    <w:rPr>
      <w:rFonts w:ascii="BIZ UD明朝 Medium" w:eastAsia="BIZ UD明朝 Medium" w:hAnsi="BIZ UD明朝 Medium"/>
    </w:rPr>
  </w:style>
  <w:style w:type="paragraph" w:customStyle="1" w:styleId="af9">
    <w:name w:val="実施業務名"/>
    <w:basedOn w:val="a0"/>
    <w:link w:val="afa"/>
    <w:qFormat/>
    <w:rsid w:val="002F4C1E"/>
    <w:pPr>
      <w:spacing w:beforeLines="50" w:before="180"/>
    </w:pPr>
    <w:rPr>
      <w:rFonts w:ascii="BIZ UDゴシック" w:eastAsia="BIZ UDゴシック" w:hAnsi="BIZ UDゴシック"/>
      <w:b/>
      <w:color w:val="0F4761" w:themeColor="accent1" w:themeShade="BF"/>
    </w:rPr>
  </w:style>
  <w:style w:type="character" w:customStyle="1" w:styleId="afa">
    <w:name w:val="実施業務名 (文字)"/>
    <w:basedOn w:val="a1"/>
    <w:link w:val="af9"/>
    <w:rsid w:val="002F4C1E"/>
    <w:rPr>
      <w:rFonts w:ascii="BIZ UDゴシック" w:eastAsia="BIZ UDゴシック" w:hAnsi="BIZ UDゴシック"/>
      <w:b/>
      <w:color w:val="0F4761" w:themeColor="accent1" w:themeShade="BF"/>
    </w:rPr>
  </w:style>
  <w:style w:type="character" w:customStyle="1" w:styleId="27">
    <w:name w:val="本文2 (文字)"/>
    <w:basedOn w:val="a1"/>
    <w:link w:val="26"/>
    <w:rsid w:val="00080900"/>
    <w:rPr>
      <w:rFonts w:ascii="BIZ UD明朝 Medium" w:eastAsia="BIZ UD明朝 Medium" w:hAnsi="BIZ UD明朝 Medium"/>
    </w:rPr>
  </w:style>
  <w:style w:type="paragraph" w:customStyle="1" w:styleId="2">
    <w:name w:val="箇条書き2"/>
    <w:basedOn w:val="a0"/>
    <w:link w:val="28"/>
    <w:qFormat/>
    <w:rsid w:val="00080900"/>
    <w:pPr>
      <w:widowControl w:val="0"/>
      <w:numPr>
        <w:numId w:val="20"/>
      </w:numPr>
      <w:spacing w:line="240" w:lineRule="auto"/>
      <w:ind w:left="966" w:hanging="246"/>
      <w:jc w:val="both"/>
    </w:pPr>
    <w:rPr>
      <w:rFonts w:ascii="ＭＳ 明朝" w:eastAsia="ＭＳ 明朝" w:hAnsi="ＭＳ 明朝" w:cs="Times New Roman"/>
    </w:rPr>
  </w:style>
  <w:style w:type="character" w:customStyle="1" w:styleId="28">
    <w:name w:val="箇条書き2 (文字)"/>
    <w:basedOn w:val="a1"/>
    <w:link w:val="2"/>
    <w:rsid w:val="00080900"/>
    <w:rPr>
      <w:rFonts w:ascii="ＭＳ 明朝" w:eastAsia="ＭＳ 明朝" w:hAnsi="ＭＳ 明朝"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22880">
      <w:bodyDiv w:val="1"/>
      <w:marLeft w:val="0"/>
      <w:marRight w:val="0"/>
      <w:marTop w:val="0"/>
      <w:marBottom w:val="0"/>
      <w:divBdr>
        <w:top w:val="none" w:sz="0" w:space="0" w:color="auto"/>
        <w:left w:val="none" w:sz="0" w:space="0" w:color="auto"/>
        <w:bottom w:val="none" w:sz="0" w:space="0" w:color="auto"/>
        <w:right w:val="none" w:sz="0" w:space="0" w:color="auto"/>
      </w:divBdr>
    </w:div>
    <w:div w:id="107431125">
      <w:bodyDiv w:val="1"/>
      <w:marLeft w:val="0"/>
      <w:marRight w:val="0"/>
      <w:marTop w:val="0"/>
      <w:marBottom w:val="0"/>
      <w:divBdr>
        <w:top w:val="none" w:sz="0" w:space="0" w:color="auto"/>
        <w:left w:val="none" w:sz="0" w:space="0" w:color="auto"/>
        <w:bottom w:val="none" w:sz="0" w:space="0" w:color="auto"/>
        <w:right w:val="none" w:sz="0" w:space="0" w:color="auto"/>
      </w:divBdr>
    </w:div>
    <w:div w:id="113136930">
      <w:bodyDiv w:val="1"/>
      <w:marLeft w:val="0"/>
      <w:marRight w:val="0"/>
      <w:marTop w:val="0"/>
      <w:marBottom w:val="0"/>
      <w:divBdr>
        <w:top w:val="none" w:sz="0" w:space="0" w:color="auto"/>
        <w:left w:val="none" w:sz="0" w:space="0" w:color="auto"/>
        <w:bottom w:val="none" w:sz="0" w:space="0" w:color="auto"/>
        <w:right w:val="none" w:sz="0" w:space="0" w:color="auto"/>
      </w:divBdr>
    </w:div>
    <w:div w:id="347676404">
      <w:bodyDiv w:val="1"/>
      <w:marLeft w:val="0"/>
      <w:marRight w:val="0"/>
      <w:marTop w:val="0"/>
      <w:marBottom w:val="0"/>
      <w:divBdr>
        <w:top w:val="none" w:sz="0" w:space="0" w:color="auto"/>
        <w:left w:val="none" w:sz="0" w:space="0" w:color="auto"/>
        <w:bottom w:val="none" w:sz="0" w:space="0" w:color="auto"/>
        <w:right w:val="none" w:sz="0" w:space="0" w:color="auto"/>
      </w:divBdr>
    </w:div>
    <w:div w:id="371272950">
      <w:bodyDiv w:val="1"/>
      <w:marLeft w:val="0"/>
      <w:marRight w:val="0"/>
      <w:marTop w:val="0"/>
      <w:marBottom w:val="0"/>
      <w:divBdr>
        <w:top w:val="none" w:sz="0" w:space="0" w:color="auto"/>
        <w:left w:val="none" w:sz="0" w:space="0" w:color="auto"/>
        <w:bottom w:val="none" w:sz="0" w:space="0" w:color="auto"/>
        <w:right w:val="none" w:sz="0" w:space="0" w:color="auto"/>
      </w:divBdr>
    </w:div>
    <w:div w:id="386532705">
      <w:bodyDiv w:val="1"/>
      <w:marLeft w:val="0"/>
      <w:marRight w:val="0"/>
      <w:marTop w:val="0"/>
      <w:marBottom w:val="0"/>
      <w:divBdr>
        <w:top w:val="none" w:sz="0" w:space="0" w:color="auto"/>
        <w:left w:val="none" w:sz="0" w:space="0" w:color="auto"/>
        <w:bottom w:val="none" w:sz="0" w:space="0" w:color="auto"/>
        <w:right w:val="none" w:sz="0" w:space="0" w:color="auto"/>
      </w:divBdr>
    </w:div>
    <w:div w:id="437602543">
      <w:bodyDiv w:val="1"/>
      <w:marLeft w:val="0"/>
      <w:marRight w:val="0"/>
      <w:marTop w:val="0"/>
      <w:marBottom w:val="0"/>
      <w:divBdr>
        <w:top w:val="none" w:sz="0" w:space="0" w:color="auto"/>
        <w:left w:val="none" w:sz="0" w:space="0" w:color="auto"/>
        <w:bottom w:val="none" w:sz="0" w:space="0" w:color="auto"/>
        <w:right w:val="none" w:sz="0" w:space="0" w:color="auto"/>
      </w:divBdr>
    </w:div>
    <w:div w:id="440489011">
      <w:bodyDiv w:val="1"/>
      <w:marLeft w:val="0"/>
      <w:marRight w:val="0"/>
      <w:marTop w:val="0"/>
      <w:marBottom w:val="0"/>
      <w:divBdr>
        <w:top w:val="none" w:sz="0" w:space="0" w:color="auto"/>
        <w:left w:val="none" w:sz="0" w:space="0" w:color="auto"/>
        <w:bottom w:val="none" w:sz="0" w:space="0" w:color="auto"/>
        <w:right w:val="none" w:sz="0" w:space="0" w:color="auto"/>
      </w:divBdr>
    </w:div>
    <w:div w:id="471021720">
      <w:bodyDiv w:val="1"/>
      <w:marLeft w:val="0"/>
      <w:marRight w:val="0"/>
      <w:marTop w:val="0"/>
      <w:marBottom w:val="0"/>
      <w:divBdr>
        <w:top w:val="none" w:sz="0" w:space="0" w:color="auto"/>
        <w:left w:val="none" w:sz="0" w:space="0" w:color="auto"/>
        <w:bottom w:val="none" w:sz="0" w:space="0" w:color="auto"/>
        <w:right w:val="none" w:sz="0" w:space="0" w:color="auto"/>
      </w:divBdr>
    </w:div>
    <w:div w:id="530610455">
      <w:bodyDiv w:val="1"/>
      <w:marLeft w:val="0"/>
      <w:marRight w:val="0"/>
      <w:marTop w:val="0"/>
      <w:marBottom w:val="0"/>
      <w:divBdr>
        <w:top w:val="none" w:sz="0" w:space="0" w:color="auto"/>
        <w:left w:val="none" w:sz="0" w:space="0" w:color="auto"/>
        <w:bottom w:val="none" w:sz="0" w:space="0" w:color="auto"/>
        <w:right w:val="none" w:sz="0" w:space="0" w:color="auto"/>
      </w:divBdr>
    </w:div>
    <w:div w:id="792670691">
      <w:bodyDiv w:val="1"/>
      <w:marLeft w:val="0"/>
      <w:marRight w:val="0"/>
      <w:marTop w:val="0"/>
      <w:marBottom w:val="0"/>
      <w:divBdr>
        <w:top w:val="none" w:sz="0" w:space="0" w:color="auto"/>
        <w:left w:val="none" w:sz="0" w:space="0" w:color="auto"/>
        <w:bottom w:val="none" w:sz="0" w:space="0" w:color="auto"/>
        <w:right w:val="none" w:sz="0" w:space="0" w:color="auto"/>
      </w:divBdr>
    </w:div>
    <w:div w:id="842935209">
      <w:bodyDiv w:val="1"/>
      <w:marLeft w:val="0"/>
      <w:marRight w:val="0"/>
      <w:marTop w:val="0"/>
      <w:marBottom w:val="0"/>
      <w:divBdr>
        <w:top w:val="none" w:sz="0" w:space="0" w:color="auto"/>
        <w:left w:val="none" w:sz="0" w:space="0" w:color="auto"/>
        <w:bottom w:val="none" w:sz="0" w:space="0" w:color="auto"/>
        <w:right w:val="none" w:sz="0" w:space="0" w:color="auto"/>
      </w:divBdr>
    </w:div>
    <w:div w:id="863252417">
      <w:bodyDiv w:val="1"/>
      <w:marLeft w:val="0"/>
      <w:marRight w:val="0"/>
      <w:marTop w:val="0"/>
      <w:marBottom w:val="0"/>
      <w:divBdr>
        <w:top w:val="none" w:sz="0" w:space="0" w:color="auto"/>
        <w:left w:val="none" w:sz="0" w:space="0" w:color="auto"/>
        <w:bottom w:val="none" w:sz="0" w:space="0" w:color="auto"/>
        <w:right w:val="none" w:sz="0" w:space="0" w:color="auto"/>
      </w:divBdr>
    </w:div>
    <w:div w:id="1152673731">
      <w:bodyDiv w:val="1"/>
      <w:marLeft w:val="0"/>
      <w:marRight w:val="0"/>
      <w:marTop w:val="0"/>
      <w:marBottom w:val="0"/>
      <w:divBdr>
        <w:top w:val="none" w:sz="0" w:space="0" w:color="auto"/>
        <w:left w:val="none" w:sz="0" w:space="0" w:color="auto"/>
        <w:bottom w:val="none" w:sz="0" w:space="0" w:color="auto"/>
        <w:right w:val="none" w:sz="0" w:space="0" w:color="auto"/>
      </w:divBdr>
    </w:div>
    <w:div w:id="1163736616">
      <w:bodyDiv w:val="1"/>
      <w:marLeft w:val="0"/>
      <w:marRight w:val="0"/>
      <w:marTop w:val="0"/>
      <w:marBottom w:val="0"/>
      <w:divBdr>
        <w:top w:val="none" w:sz="0" w:space="0" w:color="auto"/>
        <w:left w:val="none" w:sz="0" w:space="0" w:color="auto"/>
        <w:bottom w:val="none" w:sz="0" w:space="0" w:color="auto"/>
        <w:right w:val="none" w:sz="0" w:space="0" w:color="auto"/>
      </w:divBdr>
    </w:div>
    <w:div w:id="1203054149">
      <w:bodyDiv w:val="1"/>
      <w:marLeft w:val="0"/>
      <w:marRight w:val="0"/>
      <w:marTop w:val="0"/>
      <w:marBottom w:val="0"/>
      <w:divBdr>
        <w:top w:val="none" w:sz="0" w:space="0" w:color="auto"/>
        <w:left w:val="none" w:sz="0" w:space="0" w:color="auto"/>
        <w:bottom w:val="none" w:sz="0" w:space="0" w:color="auto"/>
        <w:right w:val="none" w:sz="0" w:space="0" w:color="auto"/>
      </w:divBdr>
    </w:div>
    <w:div w:id="1233269711">
      <w:bodyDiv w:val="1"/>
      <w:marLeft w:val="0"/>
      <w:marRight w:val="0"/>
      <w:marTop w:val="0"/>
      <w:marBottom w:val="0"/>
      <w:divBdr>
        <w:top w:val="none" w:sz="0" w:space="0" w:color="auto"/>
        <w:left w:val="none" w:sz="0" w:space="0" w:color="auto"/>
        <w:bottom w:val="none" w:sz="0" w:space="0" w:color="auto"/>
        <w:right w:val="none" w:sz="0" w:space="0" w:color="auto"/>
      </w:divBdr>
    </w:div>
    <w:div w:id="1263949344">
      <w:bodyDiv w:val="1"/>
      <w:marLeft w:val="0"/>
      <w:marRight w:val="0"/>
      <w:marTop w:val="0"/>
      <w:marBottom w:val="0"/>
      <w:divBdr>
        <w:top w:val="none" w:sz="0" w:space="0" w:color="auto"/>
        <w:left w:val="none" w:sz="0" w:space="0" w:color="auto"/>
        <w:bottom w:val="none" w:sz="0" w:space="0" w:color="auto"/>
        <w:right w:val="none" w:sz="0" w:space="0" w:color="auto"/>
      </w:divBdr>
    </w:div>
    <w:div w:id="1272736980">
      <w:bodyDiv w:val="1"/>
      <w:marLeft w:val="0"/>
      <w:marRight w:val="0"/>
      <w:marTop w:val="0"/>
      <w:marBottom w:val="0"/>
      <w:divBdr>
        <w:top w:val="none" w:sz="0" w:space="0" w:color="auto"/>
        <w:left w:val="none" w:sz="0" w:space="0" w:color="auto"/>
        <w:bottom w:val="none" w:sz="0" w:space="0" w:color="auto"/>
        <w:right w:val="none" w:sz="0" w:space="0" w:color="auto"/>
      </w:divBdr>
    </w:div>
    <w:div w:id="1280186219">
      <w:bodyDiv w:val="1"/>
      <w:marLeft w:val="0"/>
      <w:marRight w:val="0"/>
      <w:marTop w:val="0"/>
      <w:marBottom w:val="0"/>
      <w:divBdr>
        <w:top w:val="none" w:sz="0" w:space="0" w:color="auto"/>
        <w:left w:val="none" w:sz="0" w:space="0" w:color="auto"/>
        <w:bottom w:val="none" w:sz="0" w:space="0" w:color="auto"/>
        <w:right w:val="none" w:sz="0" w:space="0" w:color="auto"/>
      </w:divBdr>
    </w:div>
    <w:div w:id="1396003714">
      <w:bodyDiv w:val="1"/>
      <w:marLeft w:val="0"/>
      <w:marRight w:val="0"/>
      <w:marTop w:val="0"/>
      <w:marBottom w:val="0"/>
      <w:divBdr>
        <w:top w:val="none" w:sz="0" w:space="0" w:color="auto"/>
        <w:left w:val="none" w:sz="0" w:space="0" w:color="auto"/>
        <w:bottom w:val="none" w:sz="0" w:space="0" w:color="auto"/>
        <w:right w:val="none" w:sz="0" w:space="0" w:color="auto"/>
      </w:divBdr>
    </w:div>
    <w:div w:id="1478064271">
      <w:bodyDiv w:val="1"/>
      <w:marLeft w:val="0"/>
      <w:marRight w:val="0"/>
      <w:marTop w:val="0"/>
      <w:marBottom w:val="0"/>
      <w:divBdr>
        <w:top w:val="none" w:sz="0" w:space="0" w:color="auto"/>
        <w:left w:val="none" w:sz="0" w:space="0" w:color="auto"/>
        <w:bottom w:val="none" w:sz="0" w:space="0" w:color="auto"/>
        <w:right w:val="none" w:sz="0" w:space="0" w:color="auto"/>
      </w:divBdr>
    </w:div>
    <w:div w:id="1556311318">
      <w:bodyDiv w:val="1"/>
      <w:marLeft w:val="0"/>
      <w:marRight w:val="0"/>
      <w:marTop w:val="0"/>
      <w:marBottom w:val="0"/>
      <w:divBdr>
        <w:top w:val="none" w:sz="0" w:space="0" w:color="auto"/>
        <w:left w:val="none" w:sz="0" w:space="0" w:color="auto"/>
        <w:bottom w:val="none" w:sz="0" w:space="0" w:color="auto"/>
        <w:right w:val="none" w:sz="0" w:space="0" w:color="auto"/>
      </w:divBdr>
    </w:div>
    <w:div w:id="1591042623">
      <w:bodyDiv w:val="1"/>
      <w:marLeft w:val="0"/>
      <w:marRight w:val="0"/>
      <w:marTop w:val="0"/>
      <w:marBottom w:val="0"/>
      <w:divBdr>
        <w:top w:val="none" w:sz="0" w:space="0" w:color="auto"/>
        <w:left w:val="none" w:sz="0" w:space="0" w:color="auto"/>
        <w:bottom w:val="none" w:sz="0" w:space="0" w:color="auto"/>
        <w:right w:val="none" w:sz="0" w:space="0" w:color="auto"/>
      </w:divBdr>
    </w:div>
    <w:div w:id="1616523140">
      <w:bodyDiv w:val="1"/>
      <w:marLeft w:val="0"/>
      <w:marRight w:val="0"/>
      <w:marTop w:val="0"/>
      <w:marBottom w:val="0"/>
      <w:divBdr>
        <w:top w:val="none" w:sz="0" w:space="0" w:color="auto"/>
        <w:left w:val="none" w:sz="0" w:space="0" w:color="auto"/>
        <w:bottom w:val="none" w:sz="0" w:space="0" w:color="auto"/>
        <w:right w:val="none" w:sz="0" w:space="0" w:color="auto"/>
      </w:divBdr>
    </w:div>
    <w:div w:id="1636984675">
      <w:bodyDiv w:val="1"/>
      <w:marLeft w:val="0"/>
      <w:marRight w:val="0"/>
      <w:marTop w:val="0"/>
      <w:marBottom w:val="0"/>
      <w:divBdr>
        <w:top w:val="none" w:sz="0" w:space="0" w:color="auto"/>
        <w:left w:val="none" w:sz="0" w:space="0" w:color="auto"/>
        <w:bottom w:val="none" w:sz="0" w:space="0" w:color="auto"/>
        <w:right w:val="none" w:sz="0" w:space="0" w:color="auto"/>
      </w:divBdr>
    </w:div>
    <w:div w:id="1684896828">
      <w:bodyDiv w:val="1"/>
      <w:marLeft w:val="0"/>
      <w:marRight w:val="0"/>
      <w:marTop w:val="0"/>
      <w:marBottom w:val="0"/>
      <w:divBdr>
        <w:top w:val="none" w:sz="0" w:space="0" w:color="auto"/>
        <w:left w:val="none" w:sz="0" w:space="0" w:color="auto"/>
        <w:bottom w:val="none" w:sz="0" w:space="0" w:color="auto"/>
        <w:right w:val="none" w:sz="0" w:space="0" w:color="auto"/>
      </w:divBdr>
    </w:div>
    <w:div w:id="1746757431">
      <w:bodyDiv w:val="1"/>
      <w:marLeft w:val="0"/>
      <w:marRight w:val="0"/>
      <w:marTop w:val="0"/>
      <w:marBottom w:val="0"/>
      <w:divBdr>
        <w:top w:val="none" w:sz="0" w:space="0" w:color="auto"/>
        <w:left w:val="none" w:sz="0" w:space="0" w:color="auto"/>
        <w:bottom w:val="none" w:sz="0" w:space="0" w:color="auto"/>
        <w:right w:val="none" w:sz="0" w:space="0" w:color="auto"/>
      </w:divBdr>
    </w:div>
    <w:div w:id="1851984230">
      <w:bodyDiv w:val="1"/>
      <w:marLeft w:val="0"/>
      <w:marRight w:val="0"/>
      <w:marTop w:val="0"/>
      <w:marBottom w:val="0"/>
      <w:divBdr>
        <w:top w:val="none" w:sz="0" w:space="0" w:color="auto"/>
        <w:left w:val="none" w:sz="0" w:space="0" w:color="auto"/>
        <w:bottom w:val="none" w:sz="0" w:space="0" w:color="auto"/>
        <w:right w:val="none" w:sz="0" w:space="0" w:color="auto"/>
      </w:divBdr>
    </w:div>
    <w:div w:id="1884124869">
      <w:bodyDiv w:val="1"/>
      <w:marLeft w:val="0"/>
      <w:marRight w:val="0"/>
      <w:marTop w:val="0"/>
      <w:marBottom w:val="0"/>
      <w:divBdr>
        <w:top w:val="none" w:sz="0" w:space="0" w:color="auto"/>
        <w:left w:val="none" w:sz="0" w:space="0" w:color="auto"/>
        <w:bottom w:val="none" w:sz="0" w:space="0" w:color="auto"/>
        <w:right w:val="none" w:sz="0" w:space="0" w:color="auto"/>
      </w:divBdr>
    </w:div>
    <w:div w:id="1915511142">
      <w:bodyDiv w:val="1"/>
      <w:marLeft w:val="0"/>
      <w:marRight w:val="0"/>
      <w:marTop w:val="0"/>
      <w:marBottom w:val="0"/>
      <w:divBdr>
        <w:top w:val="none" w:sz="0" w:space="0" w:color="auto"/>
        <w:left w:val="none" w:sz="0" w:space="0" w:color="auto"/>
        <w:bottom w:val="none" w:sz="0" w:space="0" w:color="auto"/>
        <w:right w:val="none" w:sz="0" w:space="0" w:color="auto"/>
      </w:divBdr>
    </w:div>
    <w:div w:id="2044204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1579</Words>
  <Characters>9003</Characters>
  <Application>Microsoft Office Word</Application>
  <DocSecurity>0</DocSecurity>
  <Lines>75</Lines>
  <Paragraphs>21</Paragraphs>
  <ScaleCrop>false</ScaleCrop>
  <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2026-02-10T06:50:00Z</dcterms:created>
  <dcterms:modified xsi:type="dcterms:W3CDTF">2026-02-10T07:52:00Z</dcterms:modified>
</cp:coreProperties>
</file>